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21" w:rsidRPr="004937A5" w:rsidRDefault="00782721" w:rsidP="00782721">
      <w:pPr>
        <w:jc w:val="center"/>
        <w:rPr>
          <w:rFonts w:ascii="Arial" w:hAnsi="Arial" w:cs="Arial"/>
          <w:b/>
          <w:lang w:val="es-ES"/>
        </w:rPr>
      </w:pPr>
      <w:r w:rsidRPr="004937A5">
        <w:rPr>
          <w:rFonts w:ascii="Arial" w:hAnsi="Arial" w:cs="Arial"/>
          <w:b/>
          <w:lang w:val="es-ES"/>
        </w:rPr>
        <w:t>SUSTANCIAS ADICITIVAS</w:t>
      </w:r>
    </w:p>
    <w:p w:rsidR="00AE6156" w:rsidRDefault="00AE6156" w:rsidP="00AE6156">
      <w:pPr>
        <w:spacing w:line="360" w:lineRule="auto"/>
        <w:jc w:val="both"/>
        <w:outlineLvl w:val="0"/>
        <w:rPr>
          <w:rFonts w:ascii="Arial" w:hAnsi="Arial" w:cs="Arial"/>
          <w:b/>
          <w:highlight w:val="magenta"/>
        </w:rPr>
      </w:pPr>
    </w:p>
    <w:p w:rsidR="00AE6156" w:rsidRPr="004937A5" w:rsidRDefault="00AE6156" w:rsidP="00AE6156">
      <w:pPr>
        <w:spacing w:line="360" w:lineRule="auto"/>
        <w:jc w:val="both"/>
        <w:outlineLvl w:val="0"/>
        <w:rPr>
          <w:rFonts w:ascii="Arial" w:hAnsi="Arial" w:cs="Arial"/>
          <w:b/>
          <w:highlight w:val="magenta"/>
        </w:rPr>
      </w:pPr>
      <w:r w:rsidRPr="004937A5">
        <w:rPr>
          <w:rFonts w:ascii="Arial" w:hAnsi="Arial" w:cs="Arial"/>
          <w:b/>
          <w:highlight w:val="magenta"/>
        </w:rPr>
        <w:t xml:space="preserve">TÍTULO: RECONOCIENDO RIESGOS Y POTENCIALIDADES ANTE LAS ADICCIONES EN MI COMUNIDAD  </w:t>
      </w:r>
    </w:p>
    <w:p w:rsidR="00AE6156" w:rsidRPr="004937A5" w:rsidRDefault="00AE6156" w:rsidP="00AE6156">
      <w:pPr>
        <w:spacing w:line="360" w:lineRule="auto"/>
        <w:jc w:val="both"/>
        <w:outlineLvl w:val="0"/>
        <w:rPr>
          <w:rFonts w:ascii="Arial" w:hAnsi="Arial" w:cs="Arial"/>
          <w:b/>
          <w:highlight w:val="magenta"/>
        </w:rPr>
      </w:pPr>
      <w:r w:rsidRPr="004937A5">
        <w:rPr>
          <w:rFonts w:ascii="Arial" w:hAnsi="Arial" w:cs="Arial"/>
          <w:b/>
          <w:highlight w:val="magenta"/>
        </w:rPr>
        <w:t>DIMENSIÓN: VIDA SALUDABLE</w:t>
      </w:r>
    </w:p>
    <w:p w:rsidR="00AE6156" w:rsidRPr="004937A5" w:rsidRDefault="00AE6156" w:rsidP="00AE6156">
      <w:pPr>
        <w:spacing w:line="360" w:lineRule="auto"/>
        <w:jc w:val="both"/>
        <w:outlineLvl w:val="0"/>
        <w:rPr>
          <w:rFonts w:ascii="Arial" w:hAnsi="Arial" w:cs="Arial"/>
          <w:b/>
          <w:highlight w:val="magenta"/>
        </w:rPr>
      </w:pPr>
      <w:r w:rsidRPr="004937A5">
        <w:rPr>
          <w:rFonts w:ascii="Arial" w:hAnsi="Arial" w:cs="Arial"/>
          <w:b/>
          <w:highlight w:val="magenta"/>
        </w:rPr>
        <w:t>SUBDIMENSIÓN: ADICCIONES</w:t>
      </w:r>
    </w:p>
    <w:p w:rsidR="00AE6156" w:rsidRPr="004937A5" w:rsidRDefault="00AE6156" w:rsidP="00AE6156">
      <w:pPr>
        <w:jc w:val="both"/>
        <w:outlineLvl w:val="0"/>
        <w:rPr>
          <w:rFonts w:ascii="Arial" w:hAnsi="Arial" w:cs="Arial"/>
          <w:b/>
          <w:shd w:val="clear" w:color="auto" w:fill="00FFFF"/>
          <w:lang w:val="es-ES_tradnl"/>
        </w:rPr>
      </w:pPr>
      <w:r w:rsidRPr="004937A5">
        <w:rPr>
          <w:rFonts w:ascii="Arial" w:hAnsi="Arial" w:cs="Arial"/>
          <w:b/>
          <w:highlight w:val="magenta"/>
          <w:shd w:val="clear" w:color="auto" w:fill="00FFFF"/>
          <w:lang w:val="es-ES_tradnl"/>
        </w:rPr>
        <w:t>LÍNEA DE ACCIÓN: PREVENCIÓN Y PROTECCIÓN</w:t>
      </w:r>
    </w:p>
    <w:p w:rsidR="00AE6156" w:rsidRPr="004937A5" w:rsidRDefault="00AE6156" w:rsidP="00AE6156">
      <w:pPr>
        <w:jc w:val="both"/>
        <w:outlineLvl w:val="0"/>
        <w:rPr>
          <w:rFonts w:ascii="Arial" w:hAnsi="Arial" w:cs="Arial"/>
          <w:b/>
          <w:shd w:val="clear" w:color="auto" w:fill="00FFFF"/>
          <w:lang w:val="es-ES_tradnl"/>
        </w:rPr>
      </w:pPr>
    </w:p>
    <w:p w:rsidR="00AE6156" w:rsidRPr="004937A5" w:rsidRDefault="00AE6156" w:rsidP="00AE6156">
      <w:pPr>
        <w:jc w:val="both"/>
        <w:outlineLvl w:val="0"/>
        <w:rPr>
          <w:rFonts w:ascii="Arial" w:hAnsi="Arial" w:cs="Arial"/>
          <w:shd w:val="clear" w:color="auto" w:fill="00FFFF"/>
          <w:lang w:val="es-ES_tradnl"/>
        </w:rPr>
      </w:pPr>
    </w:p>
    <w:p w:rsidR="00AE6156" w:rsidRPr="004937A5" w:rsidRDefault="00AE6156" w:rsidP="00AE6156">
      <w:pPr>
        <w:jc w:val="both"/>
        <w:outlineLvl w:val="0"/>
        <w:rPr>
          <w:rFonts w:ascii="Arial" w:hAnsi="Arial" w:cs="Arial"/>
          <w:bCs/>
        </w:rPr>
      </w:pPr>
      <w:r w:rsidRPr="004937A5">
        <w:rPr>
          <w:rFonts w:ascii="Arial" w:hAnsi="Arial" w:cs="Arial"/>
          <w:b/>
        </w:rPr>
        <w:t xml:space="preserve">Ubicación: </w:t>
      </w:r>
      <w:r w:rsidRPr="004937A5">
        <w:rPr>
          <w:rFonts w:ascii="Arial" w:hAnsi="Arial" w:cs="Arial"/>
        </w:rPr>
        <w:t>Extra Curricular-</w:t>
      </w:r>
      <w:r w:rsidRPr="004937A5">
        <w:rPr>
          <w:rFonts w:ascii="Arial" w:hAnsi="Arial" w:cs="Arial"/>
          <w:bCs/>
        </w:rPr>
        <w:t>Curricular</w:t>
      </w:r>
    </w:p>
    <w:p w:rsidR="00AE6156" w:rsidRPr="004937A5" w:rsidRDefault="00AE6156" w:rsidP="00AE6156">
      <w:pPr>
        <w:jc w:val="both"/>
        <w:outlineLvl w:val="0"/>
        <w:rPr>
          <w:rFonts w:ascii="Arial" w:hAnsi="Arial" w:cs="Arial"/>
          <w:shd w:val="clear" w:color="auto" w:fill="00FFFF"/>
          <w:lang w:val="es-ES_tradnl"/>
        </w:rPr>
      </w:pPr>
    </w:p>
    <w:p w:rsidR="00AE6156" w:rsidRPr="004937A5" w:rsidRDefault="00AE6156" w:rsidP="00AE6156">
      <w:pPr>
        <w:spacing w:line="360" w:lineRule="auto"/>
        <w:jc w:val="both"/>
        <w:rPr>
          <w:rFonts w:ascii="Arial" w:hAnsi="Arial" w:cs="Arial"/>
          <w:bCs/>
        </w:rPr>
      </w:pPr>
      <w:r w:rsidRPr="004937A5">
        <w:rPr>
          <w:rFonts w:ascii="Arial" w:hAnsi="Arial" w:cs="Arial"/>
          <w:b/>
        </w:rPr>
        <w:t xml:space="preserve">A quién va dirigido: </w:t>
      </w:r>
      <w:r w:rsidRPr="004937A5">
        <w:rPr>
          <w:rFonts w:ascii="Arial" w:hAnsi="Arial" w:cs="Arial"/>
          <w:bCs/>
        </w:rPr>
        <w:t>Jóvenes-Docentes</w:t>
      </w:r>
    </w:p>
    <w:p w:rsidR="00AE6156" w:rsidRPr="004937A5" w:rsidRDefault="00AE6156" w:rsidP="00AE6156">
      <w:pPr>
        <w:jc w:val="both"/>
        <w:rPr>
          <w:rFonts w:ascii="Arial" w:hAnsi="Arial" w:cs="Arial"/>
          <w:b/>
          <w:bCs/>
        </w:rPr>
      </w:pPr>
    </w:p>
    <w:p w:rsidR="00AE6156" w:rsidRPr="004937A5" w:rsidRDefault="00AE6156" w:rsidP="00AE6156">
      <w:pPr>
        <w:jc w:val="both"/>
        <w:rPr>
          <w:rFonts w:ascii="Arial" w:hAnsi="Arial" w:cs="Arial"/>
        </w:rPr>
      </w:pPr>
      <w:r>
        <w:rPr>
          <w:rFonts w:ascii="Arial" w:hAnsi="Arial" w:cs="Arial"/>
          <w:noProof/>
          <w:lang w:val="es-ES"/>
        </w:rPr>
        <w:drawing>
          <wp:inline distT="0" distB="0" distL="0" distR="0">
            <wp:extent cx="467995" cy="627380"/>
            <wp:effectExtent l="19050" t="0" r="8255" b="0"/>
            <wp:docPr id="4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Pj04309590000[1]"/>
                    <pic:cNvPicPr>
                      <a:picLocks noChangeAspect="1" noChangeArrowheads="1"/>
                    </pic:cNvPicPr>
                  </pic:nvPicPr>
                  <pic:blipFill>
                    <a:blip r:embed="rId6" cstate="print"/>
                    <a:srcRect/>
                    <a:stretch>
                      <a:fillRect/>
                    </a:stretch>
                  </pic:blipFill>
                  <pic:spPr bwMode="auto">
                    <a:xfrm>
                      <a:off x="0" y="0"/>
                      <a:ext cx="467995" cy="627380"/>
                    </a:xfrm>
                    <a:prstGeom prst="rect">
                      <a:avLst/>
                    </a:prstGeom>
                    <a:noFill/>
                    <a:ln w="9525">
                      <a:noFill/>
                      <a:miter lim="800000"/>
                      <a:headEnd/>
                      <a:tailEnd/>
                    </a:ln>
                  </pic:spPr>
                </pic:pic>
              </a:graphicData>
            </a:graphic>
          </wp:inline>
        </w:drawing>
      </w:r>
      <w:r w:rsidRPr="004937A5">
        <w:rPr>
          <w:rFonts w:ascii="Arial" w:hAnsi="Arial" w:cs="Arial"/>
          <w:b/>
          <w:bCs/>
        </w:rPr>
        <w:t>Duración aproximada:</w:t>
      </w:r>
      <w:r w:rsidRPr="004937A5">
        <w:rPr>
          <w:rFonts w:ascii="Arial" w:hAnsi="Arial" w:cs="Arial"/>
        </w:rPr>
        <w:t xml:space="preserve"> 3 horas y media divididas en tres actividades.</w:t>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r w:rsidRPr="004937A5">
        <w:rPr>
          <w:rFonts w:ascii="Arial" w:hAnsi="Arial" w:cs="Arial"/>
          <w:b/>
          <w:bCs/>
          <w:lang w:val="es-ES_tradnl"/>
        </w:rPr>
        <w:t>Propósito:</w:t>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rPr>
          <w:rFonts w:ascii="Arial" w:hAnsi="Arial" w:cs="Arial"/>
        </w:rPr>
      </w:pPr>
      <w:r w:rsidRPr="004937A5">
        <w:rPr>
          <w:rFonts w:ascii="Arial" w:hAnsi="Arial" w:cs="Arial"/>
        </w:rPr>
        <w:t>Permitir a las y los jóvenes reconocer recursos y riesgos en su contexto de vida cotidiano, así como las representaciones sociales asociadas al consumo de sustancias.</w:t>
      </w:r>
    </w:p>
    <w:p w:rsidR="00AE6156" w:rsidRPr="004937A5" w:rsidRDefault="00AE6156" w:rsidP="00AE6156">
      <w:pPr>
        <w:jc w:val="both"/>
        <w:rPr>
          <w:rFonts w:ascii="Arial" w:hAnsi="Arial" w:cs="Arial"/>
        </w:rPr>
      </w:pPr>
      <w:r w:rsidRPr="004937A5">
        <w:rPr>
          <w:rFonts w:ascii="Arial" w:hAnsi="Arial" w:cs="Arial"/>
        </w:rPr>
        <w:t xml:space="preserve">Las actividades en su conjunto están dirigidas a desarrollar competencias de </w:t>
      </w:r>
      <w:r w:rsidRPr="004937A5">
        <w:rPr>
          <w:rFonts w:ascii="Arial" w:hAnsi="Arial" w:cs="Arial"/>
          <w:b/>
        </w:rPr>
        <w:t>comunicación, participación</w:t>
      </w:r>
      <w:r w:rsidRPr="004937A5">
        <w:rPr>
          <w:rFonts w:ascii="Arial" w:hAnsi="Arial" w:cs="Arial"/>
        </w:rPr>
        <w:t xml:space="preserve"> y </w:t>
      </w:r>
      <w:r w:rsidRPr="004937A5">
        <w:rPr>
          <w:rFonts w:ascii="Arial" w:hAnsi="Arial" w:cs="Arial"/>
          <w:b/>
        </w:rPr>
        <w:t>pensamiento crítico y creativo</w:t>
      </w:r>
      <w:r w:rsidRPr="004937A5">
        <w:rPr>
          <w:rFonts w:ascii="Arial" w:hAnsi="Arial" w:cs="Arial"/>
        </w:rPr>
        <w:t>.</w:t>
      </w:r>
    </w:p>
    <w:p w:rsidR="00AE6156" w:rsidRPr="004937A5" w:rsidRDefault="00AE6156" w:rsidP="00AE6156">
      <w:pPr>
        <w:jc w:val="both"/>
        <w:rPr>
          <w:rFonts w:ascii="Arial" w:hAnsi="Arial" w:cs="Arial"/>
          <w:b/>
          <w:lang w:val="es-ES_tradnl"/>
        </w:rPr>
      </w:pPr>
    </w:p>
    <w:p w:rsidR="00AE6156" w:rsidRPr="004937A5" w:rsidRDefault="00AE6156" w:rsidP="00AE6156">
      <w:pPr>
        <w:jc w:val="both"/>
        <w:rPr>
          <w:rFonts w:ascii="Arial" w:hAnsi="Arial" w:cs="Arial"/>
          <w:b/>
          <w:lang w:val="es-ES_tradnl"/>
        </w:rPr>
      </w:pPr>
      <w:r>
        <w:rPr>
          <w:rFonts w:ascii="Arial" w:hAnsi="Arial" w:cs="Arial"/>
          <w:b/>
          <w:noProof/>
          <w:lang w:val="es-ES"/>
        </w:rPr>
        <w:drawing>
          <wp:inline distT="0" distB="0" distL="0" distR="0">
            <wp:extent cx="467995" cy="797560"/>
            <wp:effectExtent l="19050" t="0" r="0" b="0"/>
            <wp:docPr id="4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67995" cy="797560"/>
                    </a:xfrm>
                    <a:prstGeom prst="rect">
                      <a:avLst/>
                    </a:prstGeom>
                    <a:noFill/>
                    <a:ln w="9525">
                      <a:noFill/>
                      <a:miter lim="800000"/>
                      <a:headEnd/>
                      <a:tailEnd/>
                    </a:ln>
                  </pic:spPr>
                </pic:pic>
              </a:graphicData>
            </a:graphic>
          </wp:inline>
        </w:drawing>
      </w:r>
      <w:r w:rsidRPr="004937A5">
        <w:rPr>
          <w:rFonts w:ascii="Arial" w:hAnsi="Arial" w:cs="Arial"/>
          <w:b/>
          <w:lang w:val="es-ES_tradnl"/>
        </w:rPr>
        <w:t>Preparación de la actividad:</w:t>
      </w:r>
    </w:p>
    <w:p w:rsidR="00AE6156" w:rsidRPr="004937A5" w:rsidRDefault="00AE6156" w:rsidP="00AE6156">
      <w:pPr>
        <w:jc w:val="both"/>
        <w:rPr>
          <w:rFonts w:ascii="Arial" w:hAnsi="Arial" w:cs="Arial"/>
          <w:b/>
          <w:lang w:val="es-ES_tradnl"/>
        </w:rPr>
      </w:pPr>
    </w:p>
    <w:p w:rsidR="00AE6156" w:rsidRPr="004937A5" w:rsidRDefault="00AE6156" w:rsidP="00AE6156">
      <w:pPr>
        <w:jc w:val="both"/>
        <w:rPr>
          <w:rFonts w:ascii="Arial" w:hAnsi="Arial" w:cs="Arial"/>
          <w:lang w:val="es-ES_tradnl"/>
        </w:rPr>
      </w:pPr>
      <w:r w:rsidRPr="004937A5">
        <w:rPr>
          <w:rFonts w:ascii="Arial" w:hAnsi="Arial" w:cs="Arial"/>
          <w:lang w:val="es-ES_tradnl"/>
        </w:rPr>
        <w:t xml:space="preserve">La actividad está diseñada para realizarse en equipos de trabajo aunque de ser necesario también puede realizarse de manera individual. </w:t>
      </w:r>
    </w:p>
    <w:p w:rsidR="00AE6156" w:rsidRPr="004937A5" w:rsidRDefault="00AE6156" w:rsidP="00AE6156">
      <w:pPr>
        <w:jc w:val="both"/>
        <w:rPr>
          <w:rFonts w:ascii="Arial" w:hAnsi="Arial" w:cs="Arial"/>
          <w:lang w:val="es-ES_tradnl"/>
        </w:rPr>
      </w:pPr>
      <w:r w:rsidRPr="004937A5">
        <w:rPr>
          <w:rFonts w:ascii="Arial" w:hAnsi="Arial" w:cs="Arial"/>
          <w:lang w:val="es-ES_tradnl"/>
        </w:rPr>
        <w:t>La presente actividad se compone de tres dinámicas que constituyen cada cual una actividad en sí y que se pueden realizar de manera independiente, aunque su realización secuencial es lo más recomendable:</w:t>
      </w:r>
    </w:p>
    <w:p w:rsidR="00AE6156" w:rsidRPr="004937A5" w:rsidRDefault="00AE6156" w:rsidP="00AE6156">
      <w:pPr>
        <w:pStyle w:val="ListParagraph"/>
        <w:numPr>
          <w:ilvl w:val="0"/>
          <w:numId w:val="21"/>
        </w:numPr>
        <w:jc w:val="both"/>
        <w:rPr>
          <w:rFonts w:ascii="Arial" w:hAnsi="Arial" w:cs="Arial"/>
          <w:lang w:val="es-ES_tradnl"/>
        </w:rPr>
      </w:pPr>
      <w:r w:rsidRPr="004937A5">
        <w:rPr>
          <w:rFonts w:ascii="Arial" w:hAnsi="Arial" w:cs="Arial"/>
          <w:lang w:val="es-ES_tradnl"/>
        </w:rPr>
        <w:t xml:space="preserve">Construcción de un Mapa Ecológico de </w:t>
      </w:r>
      <w:smartTag w:uri="urn:schemas-microsoft-com:office:smarttags" w:element="PersonName">
        <w:smartTagPr>
          <w:attr w:name="ProductID" w:val="la Comunidad."/>
        </w:smartTagPr>
        <w:r w:rsidRPr="004937A5">
          <w:rPr>
            <w:rFonts w:ascii="Arial" w:hAnsi="Arial" w:cs="Arial"/>
            <w:lang w:val="es-ES_tradnl"/>
          </w:rPr>
          <w:t>la Comunidad.</w:t>
        </w:r>
      </w:smartTag>
    </w:p>
    <w:p w:rsidR="00AE6156" w:rsidRPr="004937A5" w:rsidRDefault="00AE6156" w:rsidP="00AE6156">
      <w:pPr>
        <w:pStyle w:val="ListParagraph"/>
        <w:numPr>
          <w:ilvl w:val="0"/>
          <w:numId w:val="21"/>
        </w:numPr>
        <w:jc w:val="both"/>
        <w:rPr>
          <w:rFonts w:ascii="Arial" w:hAnsi="Arial" w:cs="Arial"/>
          <w:lang w:val="es-ES_tradnl"/>
        </w:rPr>
      </w:pPr>
      <w:r w:rsidRPr="004937A5">
        <w:rPr>
          <w:rFonts w:ascii="Arial" w:hAnsi="Arial" w:cs="Arial"/>
          <w:lang w:val="es-ES_tradnl"/>
        </w:rPr>
        <w:t>La representación social del consumo entre jóvenes y adultos.</w:t>
      </w:r>
    </w:p>
    <w:p w:rsidR="00AE6156" w:rsidRPr="004937A5" w:rsidRDefault="00AE6156" w:rsidP="00AE6156">
      <w:pPr>
        <w:pStyle w:val="ListParagraph"/>
        <w:numPr>
          <w:ilvl w:val="0"/>
          <w:numId w:val="21"/>
        </w:numPr>
        <w:jc w:val="both"/>
        <w:rPr>
          <w:rFonts w:ascii="Arial" w:hAnsi="Arial" w:cs="Arial"/>
          <w:lang w:val="es-ES_tradnl"/>
        </w:rPr>
      </w:pPr>
      <w:r w:rsidRPr="004937A5">
        <w:rPr>
          <w:rFonts w:ascii="Arial" w:hAnsi="Arial" w:cs="Arial"/>
          <w:lang w:val="es-ES_tradnl"/>
        </w:rPr>
        <w:t>Una representación de las representaciones sociales.</w:t>
      </w: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r w:rsidRPr="004937A5">
        <w:rPr>
          <w:rFonts w:ascii="Arial" w:hAnsi="Arial" w:cs="Arial"/>
          <w:lang w:val="es-ES_tradnl"/>
        </w:rPr>
        <w:lastRenderedPageBreak/>
        <w:t xml:space="preserve">Los equipos que se conformen deben conformarse de al menos 10 integrantes cada uno con el fin de poder cumplir de manera más efectiva con las tres actividades de manera conjunta. </w:t>
      </w:r>
    </w:p>
    <w:p w:rsidR="00AE6156" w:rsidRPr="004937A5" w:rsidRDefault="00AE6156" w:rsidP="00AE6156">
      <w:pPr>
        <w:jc w:val="both"/>
        <w:rPr>
          <w:rFonts w:ascii="Arial" w:hAnsi="Arial" w:cs="Arial"/>
          <w:lang w:val="es-ES_tradnl"/>
        </w:rPr>
      </w:pPr>
      <w:r w:rsidRPr="004937A5">
        <w:rPr>
          <w:rFonts w:ascii="Arial" w:hAnsi="Arial" w:cs="Arial"/>
          <w:lang w:val="es-ES_tradnl"/>
        </w:rPr>
        <w:t>Deben contar con el siguiente material:</w:t>
      </w:r>
    </w:p>
    <w:p w:rsidR="00AE6156" w:rsidRPr="004937A5" w:rsidRDefault="00AE6156" w:rsidP="00AE6156">
      <w:pPr>
        <w:pStyle w:val="ListParagraph"/>
        <w:jc w:val="both"/>
        <w:rPr>
          <w:rFonts w:ascii="Arial" w:hAnsi="Arial" w:cs="Arial"/>
          <w:lang w:val="es-ES_tradnl"/>
        </w:rPr>
      </w:pPr>
    </w:p>
    <w:p w:rsidR="00AE6156" w:rsidRPr="004937A5" w:rsidRDefault="00AE6156" w:rsidP="00AE6156">
      <w:pPr>
        <w:pStyle w:val="ListParagraph"/>
        <w:numPr>
          <w:ilvl w:val="0"/>
          <w:numId w:val="1"/>
        </w:numPr>
        <w:jc w:val="both"/>
        <w:rPr>
          <w:rFonts w:ascii="Arial" w:hAnsi="Arial" w:cs="Arial"/>
          <w:lang w:val="es-ES_tradnl"/>
        </w:rPr>
      </w:pPr>
      <w:r w:rsidRPr="004937A5">
        <w:rPr>
          <w:rFonts w:ascii="Arial" w:hAnsi="Arial" w:cs="Arial"/>
          <w:lang w:val="es-ES_tradnl"/>
        </w:rPr>
        <w:t>Cuaderno personal u hojas bond tamaño carta</w:t>
      </w:r>
    </w:p>
    <w:p w:rsidR="00AE6156" w:rsidRPr="004937A5" w:rsidRDefault="00AE6156" w:rsidP="00AE6156">
      <w:pPr>
        <w:pStyle w:val="ListParagraph"/>
        <w:numPr>
          <w:ilvl w:val="0"/>
          <w:numId w:val="1"/>
        </w:numPr>
        <w:jc w:val="both"/>
        <w:rPr>
          <w:rFonts w:ascii="Arial" w:hAnsi="Arial" w:cs="Arial"/>
          <w:lang w:val="es-ES_tradnl"/>
        </w:rPr>
      </w:pPr>
      <w:r w:rsidRPr="004937A5">
        <w:rPr>
          <w:rFonts w:ascii="Arial" w:hAnsi="Arial" w:cs="Arial"/>
          <w:lang w:val="es-ES_tradnl"/>
        </w:rPr>
        <w:t>Plumas y/ o lápices</w:t>
      </w:r>
    </w:p>
    <w:p w:rsidR="00AE6156" w:rsidRPr="004937A5" w:rsidRDefault="00AE6156" w:rsidP="00AE6156">
      <w:pPr>
        <w:pStyle w:val="ListParagraph"/>
        <w:numPr>
          <w:ilvl w:val="0"/>
          <w:numId w:val="1"/>
        </w:numPr>
        <w:jc w:val="both"/>
        <w:rPr>
          <w:rFonts w:ascii="Arial" w:hAnsi="Arial" w:cs="Arial"/>
          <w:lang w:val="es-ES_tradnl"/>
        </w:rPr>
      </w:pPr>
      <w:r w:rsidRPr="004937A5">
        <w:rPr>
          <w:rFonts w:ascii="Arial" w:hAnsi="Arial" w:cs="Arial"/>
          <w:lang w:val="es-ES_tradnl"/>
        </w:rPr>
        <w:t>Disponibilidad</w:t>
      </w: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464"/>
      </w:tblGrid>
      <w:tr w:rsidR="00AE6156" w:rsidRPr="004937A5" w:rsidTr="00222AA0">
        <w:tc>
          <w:tcPr>
            <w:tcW w:w="9464"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jc w:val="both"/>
              <w:rPr>
                <w:rFonts w:ascii="Arial" w:hAnsi="Arial" w:cs="Arial"/>
                <w:lang w:val="es-ES_tradnl"/>
              </w:rPr>
            </w:pPr>
            <w:r w:rsidRPr="004937A5">
              <w:rPr>
                <w:rFonts w:ascii="Arial" w:hAnsi="Arial" w:cs="Arial"/>
                <w:b/>
              </w:rPr>
              <w:t>Ficha técnica</w:t>
            </w:r>
          </w:p>
        </w:tc>
      </w:tr>
      <w:tr w:rsidR="00AE6156" w:rsidRPr="004937A5" w:rsidTr="00222AA0">
        <w:tc>
          <w:tcPr>
            <w:tcW w:w="9464"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spacing w:after="120"/>
              <w:jc w:val="both"/>
              <w:rPr>
                <w:rFonts w:ascii="Arial" w:hAnsi="Arial" w:cs="Arial"/>
                <w:color w:val="231F20"/>
              </w:rPr>
            </w:pP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La teoría de las representaciones sociales es, desde hace años, una referencia obligada y valiosa en el estudio de las adicciones como fenómeno social (</w:t>
            </w:r>
            <w:proofErr w:type="spellStart"/>
            <w:r w:rsidRPr="004937A5">
              <w:rPr>
                <w:rFonts w:ascii="Arial" w:hAnsi="Arial" w:cs="Arial"/>
                <w:color w:val="231F20"/>
              </w:rPr>
              <w:t>Megías</w:t>
            </w:r>
            <w:proofErr w:type="spellEnd"/>
            <w:r w:rsidRPr="004937A5">
              <w:rPr>
                <w:rFonts w:ascii="Arial" w:hAnsi="Arial" w:cs="Arial"/>
                <w:color w:val="231F20"/>
              </w:rPr>
              <w:t xml:space="preserve">, 1999). El autor justifica la necesidad de incorporar las representaciones sociales en la reflexión en torno a este fenómeno  a través de las siguientes cuestiones: </w:t>
            </w:r>
          </w:p>
          <w:p w:rsidR="00AE6156" w:rsidRPr="004937A5" w:rsidRDefault="00AE6156" w:rsidP="0040137F">
            <w:pPr>
              <w:numPr>
                <w:ilvl w:val="1"/>
                <w:numId w:val="18"/>
              </w:numPr>
              <w:autoSpaceDE w:val="0"/>
              <w:autoSpaceDN w:val="0"/>
              <w:adjustRightInd w:val="0"/>
              <w:spacing w:after="120"/>
              <w:ind w:left="426" w:hanging="284"/>
              <w:jc w:val="both"/>
              <w:rPr>
                <w:rFonts w:ascii="Arial" w:hAnsi="Arial" w:cs="Arial"/>
                <w:color w:val="231F20"/>
              </w:rPr>
            </w:pPr>
            <w:r w:rsidRPr="004937A5">
              <w:rPr>
                <w:rFonts w:ascii="Arial" w:hAnsi="Arial" w:cs="Arial"/>
                <w:color w:val="231F20"/>
              </w:rPr>
              <w:t>Las representaciones sociales de las drogas y su relación con determinados comportamientos de consumo, no puede considerarse como una explicación unívoca de consumo de drogas, pero sí es una conceptualización fundamental para la comprensión de su consumo.</w:t>
            </w:r>
          </w:p>
          <w:p w:rsidR="00AE6156" w:rsidRPr="004937A5" w:rsidRDefault="00AE6156" w:rsidP="0040137F">
            <w:pPr>
              <w:numPr>
                <w:ilvl w:val="1"/>
                <w:numId w:val="18"/>
              </w:numPr>
              <w:autoSpaceDE w:val="0"/>
              <w:autoSpaceDN w:val="0"/>
              <w:adjustRightInd w:val="0"/>
              <w:spacing w:after="120"/>
              <w:ind w:left="426" w:hanging="284"/>
              <w:jc w:val="both"/>
              <w:rPr>
                <w:rFonts w:ascii="Arial" w:hAnsi="Arial" w:cs="Arial"/>
                <w:color w:val="231F20"/>
              </w:rPr>
            </w:pPr>
            <w:r w:rsidRPr="004937A5">
              <w:rPr>
                <w:rFonts w:ascii="Arial" w:hAnsi="Arial" w:cs="Arial"/>
                <w:color w:val="231F20"/>
              </w:rPr>
              <w:t>La representación social se constituye en un elemento importante del imaginario colectivo.</w:t>
            </w:r>
          </w:p>
          <w:p w:rsidR="00AE6156" w:rsidRPr="004937A5" w:rsidRDefault="00AE6156" w:rsidP="0040137F">
            <w:pPr>
              <w:numPr>
                <w:ilvl w:val="1"/>
                <w:numId w:val="18"/>
              </w:numPr>
              <w:autoSpaceDE w:val="0"/>
              <w:autoSpaceDN w:val="0"/>
              <w:adjustRightInd w:val="0"/>
              <w:spacing w:after="120"/>
              <w:ind w:left="426" w:hanging="284"/>
              <w:jc w:val="both"/>
              <w:rPr>
                <w:rFonts w:ascii="Arial" w:hAnsi="Arial" w:cs="Arial"/>
                <w:color w:val="231F20"/>
              </w:rPr>
            </w:pPr>
            <w:r w:rsidRPr="004937A5">
              <w:rPr>
                <w:rFonts w:ascii="Arial" w:hAnsi="Arial" w:cs="Arial"/>
                <w:color w:val="231F20"/>
              </w:rPr>
              <w:t>La estructura y contenidos de la representación social de las drogas forman una parte constituyente del mismo fenómeno.</w:t>
            </w:r>
          </w:p>
          <w:p w:rsidR="00AE6156" w:rsidRPr="004937A5" w:rsidRDefault="00AE6156" w:rsidP="0040137F">
            <w:pPr>
              <w:numPr>
                <w:ilvl w:val="1"/>
                <w:numId w:val="18"/>
              </w:numPr>
              <w:autoSpaceDE w:val="0"/>
              <w:autoSpaceDN w:val="0"/>
              <w:adjustRightInd w:val="0"/>
              <w:spacing w:after="120"/>
              <w:ind w:left="426" w:hanging="284"/>
              <w:jc w:val="both"/>
              <w:rPr>
                <w:rFonts w:ascii="Arial" w:hAnsi="Arial" w:cs="Arial"/>
                <w:color w:val="231F20"/>
              </w:rPr>
            </w:pPr>
            <w:r w:rsidRPr="004937A5">
              <w:rPr>
                <w:rFonts w:ascii="Arial" w:hAnsi="Arial" w:cs="Arial"/>
                <w:color w:val="231F20"/>
              </w:rPr>
              <w:t>Las representaciones sociales cobran relevancia en los procesos de búsqueda de respuestas ante las adicciones.</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Las observaciones que han realizado distintos investigadores en torno a esta teoría hacen de ella una opción enriquecedora en todo discurso sobre las adicciones. No cabe duda de que las representaciones sociales son un concepto que, de una forma u otra, juega un papel relevante en la comprensión de las causas por las que determinadas personas consumen alguna vez en su vida una sustancia tóxica legal o ilegal, otras las consuman con frecuencia de forma abusiva y, en otros casos, las personas desarrollen una adicción. En otros casos, parece que bajo las mismas condiciones de riesgo, no se sabe si bajo las mismas representaciones sociales, no aparece la adicción. Para poder comprender la relación que existe entre las representaciones sociales y el tipo de estrategias de prevención más adecuado en cada caso, se analizará, brevemente, la forma en que surge el concepto de representación social, así como los posibles nexos entre éste y las conductas de consumo de drogas.</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 xml:space="preserve">          El concepto de </w:t>
            </w:r>
            <w:r w:rsidRPr="004937A5">
              <w:rPr>
                <w:rFonts w:ascii="Arial" w:hAnsi="Arial" w:cs="Arial"/>
                <w:i/>
                <w:color w:val="231F20"/>
              </w:rPr>
              <w:t>representación social</w:t>
            </w:r>
            <w:r w:rsidRPr="004937A5">
              <w:rPr>
                <w:rFonts w:ascii="Arial" w:hAnsi="Arial" w:cs="Arial"/>
                <w:color w:val="231F20"/>
              </w:rPr>
              <w:t xml:space="preserve"> fue acuñado con el fin de denotar el fenómeno social como una realidad que guarda relación, en último término, con el comportamiento de los grupos sociales. El referente del concepto de las representaciones sociales parece ser </w:t>
            </w:r>
            <w:proofErr w:type="spellStart"/>
            <w:r w:rsidRPr="004937A5">
              <w:rPr>
                <w:rFonts w:ascii="Arial" w:hAnsi="Arial" w:cs="Arial"/>
                <w:color w:val="231F20"/>
              </w:rPr>
              <w:t>Moscovici</w:t>
            </w:r>
            <w:proofErr w:type="spellEnd"/>
            <w:r w:rsidRPr="004937A5">
              <w:rPr>
                <w:rFonts w:ascii="Arial" w:hAnsi="Arial" w:cs="Arial"/>
                <w:color w:val="231F20"/>
              </w:rPr>
              <w:t xml:space="preserve"> (1986),[…] como "</w:t>
            </w:r>
            <w:r w:rsidRPr="004937A5">
              <w:rPr>
                <w:rFonts w:ascii="Arial" w:hAnsi="Arial" w:cs="Arial"/>
                <w:i/>
                <w:iCs/>
                <w:color w:val="231F20"/>
              </w:rPr>
              <w:t>el conjunto sistemático de valores, nociones y creencias que permiten</w:t>
            </w:r>
            <w:r w:rsidRPr="004937A5">
              <w:rPr>
                <w:rFonts w:ascii="Arial" w:hAnsi="Arial" w:cs="Arial"/>
                <w:color w:val="231F20"/>
              </w:rPr>
              <w:t xml:space="preserve"> </w:t>
            </w:r>
            <w:r w:rsidRPr="004937A5">
              <w:rPr>
                <w:rFonts w:ascii="Arial" w:hAnsi="Arial" w:cs="Arial"/>
                <w:i/>
                <w:iCs/>
                <w:color w:val="231F20"/>
              </w:rPr>
              <w:t>a los sujetos comunicarse y actuar, y así orientarse en el contexto social donde viven, racionalizar sus acciones, explicar eventos relevantes y defender su identidad</w:t>
            </w:r>
            <w:r w:rsidRPr="004937A5">
              <w:rPr>
                <w:rFonts w:ascii="Arial" w:hAnsi="Arial" w:cs="Arial"/>
                <w:color w:val="231F20"/>
              </w:rPr>
              <w:t>".</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lastRenderedPageBreak/>
              <w:t xml:space="preserve">          Las representaciones sociales establecen una relación estrecha entre el contenido de las mismas y el comportamiento de las personas que se encuentran compartiendo esa representación social. Así, la teoría al respecto se ocupa de un tipo específico de conocimiento que juega un papel crucial en cómo la gente piensa y organiza su vida (Wagner y </w:t>
            </w:r>
            <w:proofErr w:type="spellStart"/>
            <w:r w:rsidRPr="004937A5">
              <w:rPr>
                <w:rFonts w:ascii="Arial" w:hAnsi="Arial" w:cs="Arial"/>
                <w:color w:val="231F20"/>
              </w:rPr>
              <w:t>Elejabarrieta</w:t>
            </w:r>
            <w:proofErr w:type="spellEnd"/>
            <w:r w:rsidRPr="004937A5">
              <w:rPr>
                <w:rFonts w:ascii="Arial" w:hAnsi="Arial" w:cs="Arial"/>
                <w:color w:val="231F20"/>
              </w:rPr>
              <w:t>, 1995).</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 xml:space="preserve">          La cognición social cobra una relevancia especial cuando se trata de analizar las variables que determinan la salud y el bienestar social. Esto es así en la medida en que se sabe que mediante el proceso de influencia social es posible establecer y cambiar las actitudes, valores y conductas de las personas (</w:t>
            </w:r>
            <w:proofErr w:type="spellStart"/>
            <w:r w:rsidRPr="004937A5">
              <w:rPr>
                <w:rFonts w:ascii="Arial" w:hAnsi="Arial" w:cs="Arial"/>
                <w:color w:val="231F20"/>
              </w:rPr>
              <w:t>Becoña</w:t>
            </w:r>
            <w:proofErr w:type="spellEnd"/>
            <w:r w:rsidRPr="004937A5">
              <w:rPr>
                <w:rFonts w:ascii="Arial" w:hAnsi="Arial" w:cs="Arial"/>
                <w:color w:val="231F20"/>
              </w:rPr>
              <w:t xml:space="preserve">, 2002), lo que es extraordinariamente importante en los procesos de prevención de las adicciones. </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 xml:space="preserve">          En un estudio reciente de Moral </w:t>
            </w:r>
            <w:proofErr w:type="spellStart"/>
            <w:r w:rsidRPr="004937A5">
              <w:rPr>
                <w:rFonts w:ascii="Arial" w:hAnsi="Arial" w:cs="Arial"/>
                <w:color w:val="231F20"/>
              </w:rPr>
              <w:t>Sirvent</w:t>
            </w:r>
            <w:proofErr w:type="spellEnd"/>
            <w:r w:rsidRPr="004937A5">
              <w:rPr>
                <w:rFonts w:ascii="Arial" w:hAnsi="Arial" w:cs="Arial"/>
                <w:color w:val="231F20"/>
              </w:rPr>
              <w:t>, Ovejero y Rodríguez (2004), se confirma la eficacia de estrategias preventivas implementadas para promover cambios de actitud ante el consumo de drogas en la dirección esperada, en este caso, relativa a un fortalecimiento de las actitudes previas permisivas. Por otro lado, estos mismos autores han podido constatar cómo la eficacia de los programas de intervención psicosocial se mantienen a largo plazo.</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La prevención es una acción que se dirige a un problema antes de que se presente,  pero si el problema aún no se manifiesta, entonces ¿sobre qué se actúa?: sobre la representación social que se tiene del problema y de las conductas que se asocian con éste. Es decir, no se actúa sobre el consumo de sustancias porque éste aún no se presenta en la población en la que se busca incidir. Por esto, resulta de gran utilidad, en la elaboración y en la aplicación misma de las acciones preventivas, contar con herramientas que permitan orientar las iniciativas a partir de una estrategia que destaque elementos y/o situaciones que, sin necesariamente tocar o mencionar las drogas y  el consumo, facilite que esto se evite. Dos factores resultan de gran utilidad, los de riesgo y los de protección.</w:t>
            </w:r>
          </w:p>
          <w:p w:rsidR="00AE6156" w:rsidRPr="004937A5" w:rsidRDefault="00AE6156" w:rsidP="0040137F">
            <w:pPr>
              <w:autoSpaceDE w:val="0"/>
              <w:autoSpaceDN w:val="0"/>
              <w:adjustRightInd w:val="0"/>
              <w:spacing w:after="120"/>
              <w:jc w:val="both"/>
              <w:rPr>
                <w:rFonts w:ascii="Arial" w:hAnsi="Arial" w:cs="Arial"/>
                <w:i/>
                <w:iCs/>
                <w:color w:val="231F20"/>
              </w:rPr>
            </w:pPr>
            <w:r w:rsidRPr="004937A5">
              <w:rPr>
                <w:rFonts w:ascii="Arial" w:hAnsi="Arial" w:cs="Arial"/>
                <w:color w:val="231F20"/>
              </w:rPr>
              <w:t xml:space="preserve">         Los factores de riesgo podrían definirse como </w:t>
            </w:r>
            <w:r w:rsidRPr="004937A5">
              <w:rPr>
                <w:rFonts w:ascii="Arial" w:hAnsi="Arial" w:cs="Arial"/>
                <w:i/>
                <w:iCs/>
                <w:color w:val="231F20"/>
              </w:rPr>
              <w:t xml:space="preserve">"un atributo y/o característica individual, condición situacional y/o contexto ambiental que incrementa la probabilidad del uso y/o abuso de drogas (inicio o una transición en el nivel de implicación con las mismas, mantenimiento)" </w:t>
            </w:r>
            <w:r w:rsidRPr="004937A5">
              <w:rPr>
                <w:rFonts w:ascii="Arial" w:hAnsi="Arial" w:cs="Arial"/>
                <w:color w:val="231F20"/>
              </w:rPr>
              <w:t>(Clayton, 1992). Para el autor existen varios principios generales que se deben tener en cuenta cuando se habla de factores de riesgo:</w:t>
            </w:r>
          </w:p>
          <w:p w:rsidR="00AE6156" w:rsidRPr="004937A5" w:rsidRDefault="00AE6156" w:rsidP="0040137F">
            <w:pPr>
              <w:pStyle w:val="ListParagraph"/>
              <w:numPr>
                <w:ilvl w:val="0"/>
                <w:numId w:val="19"/>
              </w:numPr>
              <w:autoSpaceDE w:val="0"/>
              <w:autoSpaceDN w:val="0"/>
              <w:adjustRightInd w:val="0"/>
              <w:spacing w:after="120"/>
              <w:jc w:val="both"/>
              <w:rPr>
                <w:rFonts w:ascii="Arial" w:hAnsi="Arial" w:cs="Arial"/>
                <w:color w:val="231F20"/>
              </w:rPr>
            </w:pPr>
            <w:r w:rsidRPr="004937A5">
              <w:rPr>
                <w:rFonts w:ascii="Arial" w:hAnsi="Arial" w:cs="Arial"/>
                <w:color w:val="231F20"/>
              </w:rPr>
              <w:t>No siempre están presentes determinados factores de riesgo. Sin embargo, cuando lo están, aumenta la probabilidad de que la persona expuesta pase al uso o abuso de drogas, en comparación con las situaciones en las que la persona no se expone a este tipo de factores.</w:t>
            </w:r>
          </w:p>
          <w:p w:rsidR="00AE6156" w:rsidRPr="004937A5" w:rsidRDefault="00AE6156" w:rsidP="0040137F">
            <w:pPr>
              <w:pStyle w:val="ListParagraph"/>
              <w:numPr>
                <w:ilvl w:val="0"/>
                <w:numId w:val="19"/>
              </w:numPr>
              <w:autoSpaceDE w:val="0"/>
              <w:autoSpaceDN w:val="0"/>
              <w:adjustRightInd w:val="0"/>
              <w:spacing w:after="120"/>
              <w:jc w:val="both"/>
              <w:rPr>
                <w:rFonts w:ascii="Arial" w:hAnsi="Arial" w:cs="Arial"/>
                <w:color w:val="231F20"/>
              </w:rPr>
            </w:pPr>
            <w:r w:rsidRPr="004937A5">
              <w:rPr>
                <w:rFonts w:ascii="Arial" w:hAnsi="Arial" w:cs="Arial"/>
                <w:color w:val="231F20"/>
              </w:rPr>
              <w:t xml:space="preserve">La sola presencia de un factor de riesgo no determina que el sujeto consuma drogas, de modo que su ausencia tampoco es garantía de que no las use. El hecho de que alguien consuma drogas es resultado de la confluencia de multitud de factores. </w:t>
            </w:r>
          </w:p>
          <w:p w:rsidR="00AE6156" w:rsidRPr="004937A5" w:rsidRDefault="00AE6156" w:rsidP="0040137F">
            <w:pPr>
              <w:pStyle w:val="ListParagraph"/>
              <w:numPr>
                <w:ilvl w:val="0"/>
                <w:numId w:val="19"/>
              </w:numPr>
              <w:autoSpaceDE w:val="0"/>
              <w:autoSpaceDN w:val="0"/>
              <w:adjustRightInd w:val="0"/>
              <w:spacing w:after="120"/>
              <w:jc w:val="both"/>
              <w:rPr>
                <w:rFonts w:ascii="Arial" w:hAnsi="Arial" w:cs="Arial"/>
                <w:color w:val="231F20"/>
              </w:rPr>
            </w:pPr>
            <w:r w:rsidRPr="004937A5">
              <w:rPr>
                <w:rFonts w:ascii="Arial" w:hAnsi="Arial" w:cs="Arial"/>
                <w:color w:val="231F20"/>
              </w:rPr>
              <w:t xml:space="preserve">El número de factores de riesgo presentes se relaciona directamente con la probabilidad del abuso de drogas. </w:t>
            </w:r>
          </w:p>
          <w:p w:rsidR="00AE6156" w:rsidRPr="004937A5" w:rsidRDefault="00AE6156" w:rsidP="0040137F">
            <w:pPr>
              <w:pStyle w:val="ListParagraph"/>
              <w:numPr>
                <w:ilvl w:val="0"/>
                <w:numId w:val="19"/>
              </w:numPr>
              <w:autoSpaceDE w:val="0"/>
              <w:autoSpaceDN w:val="0"/>
              <w:adjustRightInd w:val="0"/>
              <w:spacing w:after="120"/>
              <w:jc w:val="both"/>
              <w:rPr>
                <w:rFonts w:ascii="Arial" w:hAnsi="Arial" w:cs="Arial"/>
                <w:color w:val="231F20"/>
              </w:rPr>
            </w:pPr>
            <w:r w:rsidRPr="004937A5">
              <w:rPr>
                <w:rFonts w:ascii="Arial" w:hAnsi="Arial" w:cs="Arial"/>
                <w:color w:val="231F20"/>
              </w:rPr>
              <w:t xml:space="preserve">La mayoría de factores de riesgo y protección tienen varias dimensiones que se pueden medir de forma independiente, cada una de ellas influye de forma independiente y global en el abuso de drogas. </w:t>
            </w:r>
          </w:p>
          <w:p w:rsidR="00AE6156" w:rsidRPr="004937A5" w:rsidRDefault="00AE6156" w:rsidP="0040137F">
            <w:pPr>
              <w:pStyle w:val="ListParagraph"/>
              <w:numPr>
                <w:ilvl w:val="0"/>
                <w:numId w:val="19"/>
              </w:numPr>
              <w:autoSpaceDE w:val="0"/>
              <w:autoSpaceDN w:val="0"/>
              <w:adjustRightInd w:val="0"/>
              <w:spacing w:after="120"/>
              <w:jc w:val="both"/>
              <w:rPr>
                <w:rFonts w:ascii="Arial" w:hAnsi="Arial" w:cs="Arial"/>
                <w:color w:val="231F20"/>
              </w:rPr>
            </w:pPr>
            <w:r w:rsidRPr="004937A5">
              <w:rPr>
                <w:rFonts w:ascii="Arial" w:hAnsi="Arial" w:cs="Arial"/>
                <w:color w:val="231F20"/>
              </w:rPr>
              <w:t xml:space="preserve">Las intervenciones directas estarían indicadas en los casos en los que pudiese eliminarse un determinado factor de riesgo, sabiendo que con esta acción se </w:t>
            </w:r>
            <w:r w:rsidRPr="004937A5">
              <w:rPr>
                <w:rFonts w:ascii="Arial" w:hAnsi="Arial" w:cs="Arial"/>
                <w:color w:val="231F20"/>
              </w:rPr>
              <w:lastRenderedPageBreak/>
              <w:t>disminuiría la probabilidad del consumo de drogas.</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Los factores de protección se han definido como aquellas variables que contribuyen a modular, prevenir o limitar (reducir) el uso de drogas (</w:t>
            </w:r>
            <w:proofErr w:type="spellStart"/>
            <w:r w:rsidRPr="004937A5">
              <w:rPr>
                <w:rFonts w:ascii="Arial" w:hAnsi="Arial" w:cs="Arial"/>
                <w:color w:val="231F20"/>
              </w:rPr>
              <w:t>Felix</w:t>
            </w:r>
            <w:proofErr w:type="spellEnd"/>
            <w:r w:rsidRPr="004937A5">
              <w:rPr>
                <w:rFonts w:ascii="Arial" w:hAnsi="Arial" w:cs="Arial"/>
                <w:color w:val="231F20"/>
              </w:rPr>
              <w:t xml:space="preserve">-Ortiz y </w:t>
            </w:r>
            <w:proofErr w:type="spellStart"/>
            <w:r w:rsidRPr="004937A5">
              <w:rPr>
                <w:rFonts w:ascii="Arial" w:hAnsi="Arial" w:cs="Arial"/>
                <w:color w:val="231F20"/>
              </w:rPr>
              <w:t>Newcomb</w:t>
            </w:r>
            <w:proofErr w:type="spellEnd"/>
            <w:r w:rsidRPr="004937A5">
              <w:rPr>
                <w:rFonts w:ascii="Arial" w:hAnsi="Arial" w:cs="Arial"/>
                <w:color w:val="231F20"/>
              </w:rPr>
              <w:t>, 1992); esto es, moderan o mediatizan los efectos de la exposición a riesgos (</w:t>
            </w:r>
            <w:proofErr w:type="spellStart"/>
            <w:r w:rsidRPr="004937A5">
              <w:rPr>
                <w:rFonts w:ascii="Arial" w:hAnsi="Arial" w:cs="Arial"/>
                <w:color w:val="231F20"/>
              </w:rPr>
              <w:t>Rutter</w:t>
            </w:r>
            <w:proofErr w:type="spellEnd"/>
            <w:r w:rsidRPr="004937A5">
              <w:rPr>
                <w:rFonts w:ascii="Arial" w:hAnsi="Arial" w:cs="Arial"/>
                <w:color w:val="231F20"/>
              </w:rPr>
              <w:t xml:space="preserve">, 1985; </w:t>
            </w:r>
            <w:proofErr w:type="spellStart"/>
            <w:r w:rsidRPr="004937A5">
              <w:rPr>
                <w:rFonts w:ascii="Arial" w:hAnsi="Arial" w:cs="Arial"/>
                <w:color w:val="231F20"/>
              </w:rPr>
              <w:t>Cowen</w:t>
            </w:r>
            <w:proofErr w:type="spellEnd"/>
            <w:r w:rsidRPr="004937A5">
              <w:rPr>
                <w:rFonts w:ascii="Arial" w:hAnsi="Arial" w:cs="Arial"/>
                <w:color w:val="231F20"/>
              </w:rPr>
              <w:t xml:space="preserve"> y </w:t>
            </w:r>
            <w:proofErr w:type="spellStart"/>
            <w:r w:rsidRPr="004937A5">
              <w:rPr>
                <w:rFonts w:ascii="Arial" w:hAnsi="Arial" w:cs="Arial"/>
                <w:color w:val="231F20"/>
              </w:rPr>
              <w:t>Work</w:t>
            </w:r>
            <w:proofErr w:type="spellEnd"/>
            <w:r w:rsidRPr="004937A5">
              <w:rPr>
                <w:rFonts w:ascii="Arial" w:hAnsi="Arial" w:cs="Arial"/>
                <w:color w:val="231F20"/>
              </w:rPr>
              <w:t>, 1988; y Werner, 1989). Estos factores, que pueden estar tanto en el entorno como en el propio individuo, ejercen un efecto de moderación del peso específico que pudiese tener un factor de riesgo.</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 xml:space="preserve">         Los factores de protección y de riesgo podrían no ser exclusivamente dos polos opuestos de un mismo continuo (</w:t>
            </w:r>
            <w:proofErr w:type="spellStart"/>
            <w:r w:rsidRPr="004937A5">
              <w:rPr>
                <w:rFonts w:ascii="Arial" w:hAnsi="Arial" w:cs="Arial"/>
                <w:color w:val="231F20"/>
              </w:rPr>
              <w:t>Wit</w:t>
            </w:r>
            <w:proofErr w:type="spellEnd"/>
            <w:r w:rsidRPr="004937A5">
              <w:rPr>
                <w:rFonts w:ascii="Arial" w:hAnsi="Arial" w:cs="Arial"/>
                <w:color w:val="231F20"/>
              </w:rPr>
              <w:t xml:space="preserve">, </w:t>
            </w:r>
            <w:proofErr w:type="spellStart"/>
            <w:r w:rsidRPr="004937A5">
              <w:rPr>
                <w:rFonts w:ascii="Arial" w:hAnsi="Arial" w:cs="Arial"/>
                <w:color w:val="231F20"/>
              </w:rPr>
              <w:t>Silverman</w:t>
            </w:r>
            <w:proofErr w:type="spellEnd"/>
            <w:r w:rsidRPr="004937A5">
              <w:rPr>
                <w:rFonts w:ascii="Arial" w:hAnsi="Arial" w:cs="Arial"/>
                <w:color w:val="231F20"/>
              </w:rPr>
              <w:t xml:space="preserve">, </w:t>
            </w:r>
            <w:proofErr w:type="spellStart"/>
            <w:r w:rsidRPr="004937A5">
              <w:rPr>
                <w:rFonts w:ascii="Arial" w:hAnsi="Arial" w:cs="Arial"/>
                <w:color w:val="231F20"/>
              </w:rPr>
              <w:t>Goodstadt</w:t>
            </w:r>
            <w:proofErr w:type="spellEnd"/>
            <w:r w:rsidRPr="004937A5">
              <w:rPr>
                <w:rFonts w:ascii="Arial" w:hAnsi="Arial" w:cs="Arial"/>
                <w:color w:val="231F20"/>
              </w:rPr>
              <w:t xml:space="preserve"> y </w:t>
            </w:r>
            <w:proofErr w:type="spellStart"/>
            <w:r w:rsidRPr="004937A5">
              <w:rPr>
                <w:rFonts w:ascii="Arial" w:hAnsi="Arial" w:cs="Arial"/>
                <w:color w:val="231F20"/>
              </w:rPr>
              <w:t>Stoduto</w:t>
            </w:r>
            <w:proofErr w:type="spellEnd"/>
            <w:r w:rsidRPr="004937A5">
              <w:rPr>
                <w:rFonts w:ascii="Arial" w:hAnsi="Arial" w:cs="Arial"/>
                <w:color w:val="231F20"/>
              </w:rPr>
              <w:t xml:space="preserve">, 1995; NIDA, 1997), de forma que se deben conceptualizar de manera distinta y no como puntos opuestos de una única dimensión. </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 xml:space="preserve">          Existen evidencias empíricas que tienden a avalar la hipótesis de constructos distintos (</w:t>
            </w:r>
            <w:proofErr w:type="spellStart"/>
            <w:r w:rsidRPr="004937A5">
              <w:rPr>
                <w:rFonts w:ascii="Arial" w:hAnsi="Arial" w:cs="Arial"/>
                <w:color w:val="231F20"/>
              </w:rPr>
              <w:t>Wit</w:t>
            </w:r>
            <w:proofErr w:type="spellEnd"/>
            <w:r w:rsidRPr="004937A5">
              <w:rPr>
                <w:rFonts w:ascii="Arial" w:hAnsi="Arial" w:cs="Arial"/>
                <w:color w:val="231F20"/>
              </w:rPr>
              <w:t xml:space="preserve">, </w:t>
            </w:r>
            <w:proofErr w:type="spellStart"/>
            <w:r w:rsidRPr="004937A5">
              <w:rPr>
                <w:rFonts w:ascii="Arial" w:hAnsi="Arial" w:cs="Arial"/>
                <w:color w:val="231F20"/>
              </w:rPr>
              <w:t>Silverman</w:t>
            </w:r>
            <w:proofErr w:type="spellEnd"/>
            <w:r w:rsidRPr="004937A5">
              <w:rPr>
                <w:rFonts w:ascii="Arial" w:hAnsi="Arial" w:cs="Arial"/>
                <w:color w:val="231F20"/>
              </w:rPr>
              <w:t xml:space="preserve">, </w:t>
            </w:r>
            <w:proofErr w:type="spellStart"/>
            <w:r w:rsidRPr="004937A5">
              <w:rPr>
                <w:rFonts w:ascii="Arial" w:hAnsi="Arial" w:cs="Arial"/>
                <w:color w:val="231F20"/>
              </w:rPr>
              <w:t>Goodstadt</w:t>
            </w:r>
            <w:proofErr w:type="spellEnd"/>
            <w:r w:rsidRPr="004937A5">
              <w:rPr>
                <w:rFonts w:ascii="Arial" w:hAnsi="Arial" w:cs="Arial"/>
                <w:color w:val="231F20"/>
              </w:rPr>
              <w:t xml:space="preserve"> y </w:t>
            </w:r>
            <w:proofErr w:type="spellStart"/>
            <w:r w:rsidRPr="004937A5">
              <w:rPr>
                <w:rFonts w:ascii="Arial" w:hAnsi="Arial" w:cs="Arial"/>
                <w:color w:val="231F20"/>
              </w:rPr>
              <w:t>Stoduto</w:t>
            </w:r>
            <w:proofErr w:type="spellEnd"/>
            <w:r w:rsidRPr="004937A5">
              <w:rPr>
                <w:rFonts w:ascii="Arial" w:hAnsi="Arial" w:cs="Arial"/>
                <w:color w:val="231F20"/>
              </w:rPr>
              <w:t xml:space="preserve">, 1995; Kim, </w:t>
            </w:r>
            <w:proofErr w:type="spellStart"/>
            <w:r w:rsidRPr="004937A5">
              <w:rPr>
                <w:rFonts w:ascii="Arial" w:hAnsi="Arial" w:cs="Arial"/>
                <w:color w:val="231F20"/>
              </w:rPr>
              <w:t>Zane</w:t>
            </w:r>
            <w:proofErr w:type="spellEnd"/>
            <w:r w:rsidRPr="004937A5">
              <w:rPr>
                <w:rFonts w:ascii="Arial" w:hAnsi="Arial" w:cs="Arial"/>
                <w:color w:val="231F20"/>
              </w:rPr>
              <w:t xml:space="preserve"> y Hong, 2002), de modo que los factores de protección serían independientes y, así, con capacidad de ejercer efectos independientes en el comportamiento (</w:t>
            </w:r>
            <w:proofErr w:type="spellStart"/>
            <w:r w:rsidRPr="004937A5">
              <w:rPr>
                <w:rFonts w:ascii="Arial" w:hAnsi="Arial" w:cs="Arial"/>
                <w:color w:val="231F20"/>
              </w:rPr>
              <w:t>Jessor</w:t>
            </w:r>
            <w:proofErr w:type="spellEnd"/>
            <w:r w:rsidRPr="004937A5">
              <w:rPr>
                <w:rFonts w:ascii="Arial" w:hAnsi="Arial" w:cs="Arial"/>
                <w:color w:val="231F20"/>
              </w:rPr>
              <w:t xml:space="preserve">, y Van Den Vos, </w:t>
            </w:r>
            <w:proofErr w:type="spellStart"/>
            <w:r w:rsidRPr="004937A5">
              <w:rPr>
                <w:rFonts w:ascii="Arial" w:hAnsi="Arial" w:cs="Arial"/>
                <w:color w:val="231F20"/>
              </w:rPr>
              <w:t>Banderin</w:t>
            </w:r>
            <w:proofErr w:type="spellEnd"/>
            <w:r w:rsidRPr="004937A5">
              <w:rPr>
                <w:rFonts w:ascii="Arial" w:hAnsi="Arial" w:cs="Arial"/>
                <w:color w:val="231F20"/>
              </w:rPr>
              <w:t xml:space="preserve">, Costa y </w:t>
            </w:r>
            <w:proofErr w:type="spellStart"/>
            <w:r w:rsidRPr="004937A5">
              <w:rPr>
                <w:rFonts w:ascii="Arial" w:hAnsi="Arial" w:cs="Arial"/>
                <w:color w:val="231F20"/>
              </w:rPr>
              <w:t>Turbin</w:t>
            </w:r>
            <w:proofErr w:type="spellEnd"/>
            <w:r w:rsidRPr="004937A5">
              <w:rPr>
                <w:rFonts w:ascii="Arial" w:hAnsi="Arial" w:cs="Arial"/>
                <w:color w:val="231F20"/>
              </w:rPr>
              <w:t>, 1995). Esta característica se constituye en un elemento importante para la conceptualización de los factores de protección, ya que, desde este punto de vista, la protección no se desarrollaría por el solo hecho de evitar la presencia de factores de riesgo, sino que su desarrollo está determinado por factores con capacidad de minimizar el riesgo.</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 xml:space="preserve">          Se han propuesto dos mecanismos a través de los que pueden operar los factores de protección, "el mecanismo riesgo - protección" y el "mecanismo protección - protección" (</w:t>
            </w:r>
            <w:proofErr w:type="spellStart"/>
            <w:r w:rsidRPr="004937A5">
              <w:rPr>
                <w:rFonts w:ascii="Arial" w:hAnsi="Arial" w:cs="Arial"/>
                <w:color w:val="231F20"/>
              </w:rPr>
              <w:t>Brook</w:t>
            </w:r>
            <w:proofErr w:type="spellEnd"/>
            <w:r w:rsidRPr="004937A5">
              <w:rPr>
                <w:rFonts w:ascii="Arial" w:hAnsi="Arial" w:cs="Arial"/>
                <w:color w:val="231F20"/>
              </w:rPr>
              <w:t>, et al., 1990). El mecanismo riesgo - protección hace referencia a la condición en que los factores de riesgo están modulados por los de protección (</w:t>
            </w:r>
            <w:proofErr w:type="spellStart"/>
            <w:r w:rsidRPr="004937A5">
              <w:rPr>
                <w:rFonts w:ascii="Arial" w:hAnsi="Arial" w:cs="Arial"/>
                <w:color w:val="231F20"/>
              </w:rPr>
              <w:t>Brook</w:t>
            </w:r>
            <w:proofErr w:type="spellEnd"/>
            <w:r w:rsidRPr="004937A5">
              <w:rPr>
                <w:rFonts w:ascii="Arial" w:hAnsi="Arial" w:cs="Arial"/>
                <w:color w:val="231F20"/>
              </w:rPr>
              <w:t xml:space="preserve">, </w:t>
            </w:r>
            <w:proofErr w:type="spellStart"/>
            <w:r w:rsidRPr="004937A5">
              <w:rPr>
                <w:rFonts w:ascii="Arial" w:hAnsi="Arial" w:cs="Arial"/>
                <w:color w:val="231F20"/>
              </w:rPr>
              <w:t>Nomura</w:t>
            </w:r>
            <w:proofErr w:type="spellEnd"/>
            <w:r w:rsidRPr="004937A5">
              <w:rPr>
                <w:rFonts w:ascii="Arial" w:hAnsi="Arial" w:cs="Arial"/>
                <w:color w:val="231F20"/>
              </w:rPr>
              <w:t>, y Cohen 1989a, 1989b), sabiendo que las personas están expuestas tanto a factores de riesgo como a factores de protección (</w:t>
            </w:r>
            <w:proofErr w:type="spellStart"/>
            <w:r w:rsidRPr="004937A5">
              <w:rPr>
                <w:rFonts w:ascii="Arial" w:hAnsi="Arial" w:cs="Arial"/>
                <w:color w:val="231F20"/>
              </w:rPr>
              <w:t>Kaplan</w:t>
            </w:r>
            <w:proofErr w:type="spellEnd"/>
            <w:r w:rsidRPr="004937A5">
              <w:rPr>
                <w:rFonts w:ascii="Arial" w:hAnsi="Arial" w:cs="Arial"/>
                <w:color w:val="231F20"/>
              </w:rPr>
              <w:t xml:space="preserve">, 1986; </w:t>
            </w:r>
            <w:proofErr w:type="spellStart"/>
            <w:r w:rsidRPr="004937A5">
              <w:rPr>
                <w:rFonts w:ascii="Arial" w:hAnsi="Arial" w:cs="Arial"/>
                <w:color w:val="231F20"/>
              </w:rPr>
              <w:t>Newcomb</w:t>
            </w:r>
            <w:proofErr w:type="spellEnd"/>
            <w:r w:rsidRPr="004937A5">
              <w:rPr>
                <w:rFonts w:ascii="Arial" w:hAnsi="Arial" w:cs="Arial"/>
                <w:color w:val="231F20"/>
              </w:rPr>
              <w:t xml:space="preserve"> y </w:t>
            </w:r>
            <w:proofErr w:type="spellStart"/>
            <w:r w:rsidRPr="004937A5">
              <w:rPr>
                <w:rFonts w:ascii="Arial" w:hAnsi="Arial" w:cs="Arial"/>
                <w:color w:val="231F20"/>
              </w:rPr>
              <w:t>Harlow</w:t>
            </w:r>
            <w:proofErr w:type="spellEnd"/>
            <w:r w:rsidRPr="004937A5">
              <w:rPr>
                <w:rFonts w:ascii="Arial" w:hAnsi="Arial" w:cs="Arial"/>
                <w:color w:val="231F20"/>
              </w:rPr>
              <w:t>, 1986). Esto es lo que ha dado lugar a un modelo que conceptúa las adicciones partiendo del hecho de que hay personas que están expuestas a situaciones ambientales o familiares de riesgo sin que lleguen a desarrollar una dependencia. El peso del riesgo es distinto en cada situación pero parece que personas que comparten las mismas condiciones de riesgo, por ejemplo un barrio, una situación económica, una familia, entre otras, no consumen posteriormente drogas (Mathias,1997), ofreciendo una respuesta de resistencia al riesgo ambiental al que están sometidos (</w:t>
            </w:r>
            <w:proofErr w:type="spellStart"/>
            <w:r w:rsidRPr="004937A5">
              <w:rPr>
                <w:rFonts w:ascii="Arial" w:hAnsi="Arial" w:cs="Arial"/>
                <w:color w:val="231F20"/>
              </w:rPr>
              <w:t>Botvin</w:t>
            </w:r>
            <w:proofErr w:type="spellEnd"/>
            <w:r w:rsidRPr="004937A5">
              <w:rPr>
                <w:rFonts w:ascii="Arial" w:hAnsi="Arial" w:cs="Arial"/>
                <w:color w:val="231F20"/>
              </w:rPr>
              <w:t xml:space="preserve"> y </w:t>
            </w:r>
            <w:proofErr w:type="spellStart"/>
            <w:r w:rsidRPr="004937A5">
              <w:rPr>
                <w:rFonts w:ascii="Arial" w:hAnsi="Arial" w:cs="Arial"/>
                <w:color w:val="231F20"/>
              </w:rPr>
              <w:t>Botvin</w:t>
            </w:r>
            <w:proofErr w:type="spellEnd"/>
            <w:r w:rsidRPr="004937A5">
              <w:rPr>
                <w:rFonts w:ascii="Arial" w:hAnsi="Arial" w:cs="Arial"/>
                <w:color w:val="231F20"/>
              </w:rPr>
              <w:t xml:space="preserve">, 1994). </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 xml:space="preserve">          Existen evidencias sobre la resistencia ante el consumo de drogas en jóvenes que crecen en un medio desfavorable, desarrollando sus capacidades de diversas formas (</w:t>
            </w:r>
            <w:proofErr w:type="spellStart"/>
            <w:r w:rsidRPr="004937A5">
              <w:rPr>
                <w:rFonts w:ascii="Arial" w:hAnsi="Arial" w:cs="Arial"/>
                <w:color w:val="231F20"/>
              </w:rPr>
              <w:t>Masten</w:t>
            </w:r>
            <w:proofErr w:type="spellEnd"/>
            <w:r w:rsidRPr="004937A5">
              <w:rPr>
                <w:rFonts w:ascii="Arial" w:hAnsi="Arial" w:cs="Arial"/>
                <w:color w:val="231F20"/>
              </w:rPr>
              <w:t xml:space="preserve"> y </w:t>
            </w:r>
            <w:proofErr w:type="spellStart"/>
            <w:r w:rsidRPr="004937A5">
              <w:rPr>
                <w:rFonts w:ascii="Arial" w:hAnsi="Arial" w:cs="Arial"/>
                <w:color w:val="231F20"/>
              </w:rPr>
              <w:t>Coatsworth</w:t>
            </w:r>
            <w:proofErr w:type="spellEnd"/>
            <w:r w:rsidRPr="004937A5">
              <w:rPr>
                <w:rFonts w:ascii="Arial" w:hAnsi="Arial" w:cs="Arial"/>
                <w:color w:val="231F20"/>
              </w:rPr>
              <w:t>, 1998). Probablemente, los factores que operan bajo ese mecanismo son específicos de las adicciones (</w:t>
            </w:r>
            <w:proofErr w:type="spellStart"/>
            <w:r w:rsidRPr="004937A5">
              <w:rPr>
                <w:rFonts w:ascii="Arial" w:hAnsi="Arial" w:cs="Arial"/>
                <w:color w:val="231F20"/>
              </w:rPr>
              <w:t>Gerevich</w:t>
            </w:r>
            <w:proofErr w:type="spellEnd"/>
            <w:r w:rsidRPr="004937A5">
              <w:rPr>
                <w:rFonts w:ascii="Arial" w:hAnsi="Arial" w:cs="Arial"/>
                <w:color w:val="231F20"/>
              </w:rPr>
              <w:t xml:space="preserve"> y </w:t>
            </w:r>
            <w:proofErr w:type="spellStart"/>
            <w:r w:rsidRPr="004937A5">
              <w:rPr>
                <w:rFonts w:ascii="Arial" w:hAnsi="Arial" w:cs="Arial"/>
                <w:color w:val="231F20"/>
              </w:rPr>
              <w:t>Bacskai</w:t>
            </w:r>
            <w:proofErr w:type="spellEnd"/>
            <w:r w:rsidRPr="004937A5">
              <w:rPr>
                <w:rFonts w:ascii="Arial" w:hAnsi="Arial" w:cs="Arial"/>
                <w:color w:val="231F20"/>
              </w:rPr>
              <w:t>, 1996).</w:t>
            </w:r>
          </w:p>
          <w:p w:rsidR="00AE6156" w:rsidRPr="004937A5" w:rsidRDefault="00AE6156" w:rsidP="0040137F">
            <w:pPr>
              <w:autoSpaceDE w:val="0"/>
              <w:autoSpaceDN w:val="0"/>
              <w:adjustRightInd w:val="0"/>
              <w:spacing w:after="120"/>
              <w:jc w:val="both"/>
              <w:rPr>
                <w:rFonts w:ascii="Arial" w:hAnsi="Arial" w:cs="Arial"/>
                <w:color w:val="231F20"/>
              </w:rPr>
            </w:pPr>
            <w:r w:rsidRPr="004937A5">
              <w:rPr>
                <w:rFonts w:ascii="Arial" w:hAnsi="Arial" w:cs="Arial"/>
                <w:color w:val="231F20"/>
              </w:rPr>
              <w:t xml:space="preserve">          Moncada (1997) presenta una serie de aspectos como conclusiones sobre los factores de riesgo y protección: </w:t>
            </w:r>
          </w:p>
          <w:p w:rsidR="00AE6156" w:rsidRPr="004937A5" w:rsidRDefault="00AE6156" w:rsidP="0040137F">
            <w:pPr>
              <w:pStyle w:val="ListParagraph"/>
              <w:numPr>
                <w:ilvl w:val="0"/>
                <w:numId w:val="20"/>
              </w:numPr>
              <w:autoSpaceDE w:val="0"/>
              <w:autoSpaceDN w:val="0"/>
              <w:adjustRightInd w:val="0"/>
              <w:spacing w:after="120"/>
              <w:jc w:val="both"/>
              <w:rPr>
                <w:rFonts w:ascii="Arial" w:hAnsi="Arial" w:cs="Arial"/>
                <w:color w:val="231F20"/>
              </w:rPr>
            </w:pPr>
            <w:r w:rsidRPr="004937A5">
              <w:rPr>
                <w:rFonts w:ascii="Arial" w:hAnsi="Arial" w:cs="Arial"/>
                <w:color w:val="231F20"/>
              </w:rPr>
              <w:t>Existen factores que se asocian al consumo y factores que se asocian a la abstinencia.</w:t>
            </w:r>
          </w:p>
          <w:p w:rsidR="00AE6156" w:rsidRPr="004937A5" w:rsidRDefault="00AE6156" w:rsidP="0040137F">
            <w:pPr>
              <w:pStyle w:val="ListParagraph"/>
              <w:numPr>
                <w:ilvl w:val="0"/>
                <w:numId w:val="20"/>
              </w:numPr>
              <w:autoSpaceDE w:val="0"/>
              <w:autoSpaceDN w:val="0"/>
              <w:adjustRightInd w:val="0"/>
              <w:spacing w:after="120"/>
              <w:jc w:val="both"/>
              <w:rPr>
                <w:rFonts w:ascii="Arial" w:hAnsi="Arial" w:cs="Arial"/>
                <w:color w:val="231F20"/>
              </w:rPr>
            </w:pPr>
            <w:r w:rsidRPr="004937A5">
              <w:rPr>
                <w:rFonts w:ascii="Arial" w:hAnsi="Arial" w:cs="Arial"/>
                <w:color w:val="231F20"/>
              </w:rPr>
              <w:t>Estos factores pueden formar parte del entorno o del ambiente en el que se encuentra la persona, así como la de la propia persona.</w:t>
            </w:r>
          </w:p>
          <w:p w:rsidR="00AE6156" w:rsidRPr="004937A5" w:rsidRDefault="00AE6156" w:rsidP="0040137F">
            <w:pPr>
              <w:pStyle w:val="ListParagraph"/>
              <w:numPr>
                <w:ilvl w:val="0"/>
                <w:numId w:val="20"/>
              </w:numPr>
              <w:autoSpaceDE w:val="0"/>
              <w:autoSpaceDN w:val="0"/>
              <w:adjustRightInd w:val="0"/>
              <w:spacing w:after="120"/>
              <w:jc w:val="both"/>
              <w:rPr>
                <w:rFonts w:ascii="Arial" w:hAnsi="Arial" w:cs="Arial"/>
                <w:color w:val="231F20"/>
              </w:rPr>
            </w:pPr>
            <w:r w:rsidRPr="004937A5">
              <w:rPr>
                <w:rFonts w:ascii="Arial" w:hAnsi="Arial" w:cs="Arial"/>
                <w:color w:val="231F20"/>
              </w:rPr>
              <w:t>A mayor concentración de factores mayor será el riesgo y la protección.</w:t>
            </w:r>
          </w:p>
          <w:p w:rsidR="00AE6156" w:rsidRPr="004937A5" w:rsidRDefault="00AE6156" w:rsidP="0040137F">
            <w:pPr>
              <w:pStyle w:val="ListParagraph"/>
              <w:numPr>
                <w:ilvl w:val="0"/>
                <w:numId w:val="20"/>
              </w:numPr>
              <w:autoSpaceDE w:val="0"/>
              <w:autoSpaceDN w:val="0"/>
              <w:adjustRightInd w:val="0"/>
              <w:spacing w:after="120"/>
              <w:jc w:val="both"/>
              <w:rPr>
                <w:rFonts w:ascii="Arial" w:hAnsi="Arial" w:cs="Arial"/>
                <w:color w:val="231F20"/>
              </w:rPr>
            </w:pPr>
            <w:r w:rsidRPr="004937A5">
              <w:rPr>
                <w:rFonts w:ascii="Arial" w:hAnsi="Arial" w:cs="Arial"/>
                <w:color w:val="231F20"/>
              </w:rPr>
              <w:t>Existen diferentes factores de riesgo para las distintas drogas.</w:t>
            </w:r>
          </w:p>
          <w:p w:rsidR="00AE6156" w:rsidRPr="004937A5" w:rsidRDefault="00AE6156" w:rsidP="0040137F">
            <w:pPr>
              <w:pStyle w:val="ListParagraph"/>
              <w:numPr>
                <w:ilvl w:val="0"/>
                <w:numId w:val="20"/>
              </w:numPr>
              <w:autoSpaceDE w:val="0"/>
              <w:autoSpaceDN w:val="0"/>
              <w:adjustRightInd w:val="0"/>
              <w:spacing w:after="120"/>
              <w:jc w:val="both"/>
              <w:rPr>
                <w:rFonts w:ascii="Arial" w:hAnsi="Arial" w:cs="Arial"/>
                <w:color w:val="231F20"/>
              </w:rPr>
            </w:pPr>
            <w:r w:rsidRPr="004937A5">
              <w:rPr>
                <w:rFonts w:ascii="Arial" w:hAnsi="Arial" w:cs="Arial"/>
                <w:color w:val="231F20"/>
              </w:rPr>
              <w:lastRenderedPageBreak/>
              <w:t>Los factores de riesgo para el inicio de consumo de drogas y aquellos que influyen en la adicción tampoco son los mismos, aunque parece que existe una agudización de los factores a medida en que la persona consume más cantidad y en mayor número de ocasiones.</w:t>
            </w:r>
          </w:p>
          <w:p w:rsidR="00AE6156" w:rsidRPr="004937A5" w:rsidRDefault="00AE6156" w:rsidP="0040137F">
            <w:pPr>
              <w:pStyle w:val="ListParagraph"/>
              <w:numPr>
                <w:ilvl w:val="0"/>
                <w:numId w:val="20"/>
              </w:numPr>
              <w:autoSpaceDE w:val="0"/>
              <w:autoSpaceDN w:val="0"/>
              <w:adjustRightInd w:val="0"/>
              <w:spacing w:after="120"/>
              <w:jc w:val="both"/>
              <w:rPr>
                <w:rFonts w:ascii="Arial" w:hAnsi="Arial" w:cs="Arial"/>
                <w:color w:val="231F20"/>
              </w:rPr>
            </w:pPr>
            <w:r w:rsidRPr="004937A5">
              <w:rPr>
                <w:rFonts w:ascii="Arial" w:hAnsi="Arial" w:cs="Arial"/>
                <w:color w:val="231F20"/>
              </w:rPr>
              <w:t>Algunos factores de riesgo tienen una influencia constante a lo largo del ciclo vital, mientras que otros son más relevantes en determinadas edades.</w:t>
            </w:r>
          </w:p>
          <w:p w:rsidR="00AE6156" w:rsidRPr="004937A5" w:rsidRDefault="00AE6156" w:rsidP="0040137F">
            <w:pPr>
              <w:pStyle w:val="ListParagraph"/>
              <w:numPr>
                <w:ilvl w:val="0"/>
                <w:numId w:val="20"/>
              </w:numPr>
              <w:autoSpaceDE w:val="0"/>
              <w:autoSpaceDN w:val="0"/>
              <w:adjustRightInd w:val="0"/>
              <w:spacing w:after="120"/>
              <w:jc w:val="both"/>
              <w:rPr>
                <w:rFonts w:ascii="Arial" w:hAnsi="Arial" w:cs="Arial"/>
                <w:color w:val="231F20"/>
              </w:rPr>
            </w:pPr>
            <w:r w:rsidRPr="004937A5">
              <w:rPr>
                <w:rFonts w:ascii="Arial" w:hAnsi="Arial" w:cs="Arial"/>
                <w:color w:val="231F20"/>
              </w:rPr>
              <w:t>La validez externa de los factores es diferente.</w:t>
            </w:r>
          </w:p>
          <w:p w:rsidR="00AE6156" w:rsidRPr="004937A5" w:rsidRDefault="00AE6156" w:rsidP="0040137F">
            <w:pPr>
              <w:pStyle w:val="ListParagraph"/>
              <w:numPr>
                <w:ilvl w:val="0"/>
                <w:numId w:val="20"/>
              </w:numPr>
              <w:autoSpaceDE w:val="0"/>
              <w:autoSpaceDN w:val="0"/>
              <w:adjustRightInd w:val="0"/>
              <w:spacing w:after="120"/>
              <w:jc w:val="both"/>
              <w:rPr>
                <w:rFonts w:ascii="Arial" w:hAnsi="Arial" w:cs="Arial"/>
                <w:color w:val="231F20"/>
              </w:rPr>
            </w:pPr>
            <w:r w:rsidRPr="004937A5">
              <w:rPr>
                <w:rFonts w:ascii="Arial" w:hAnsi="Arial" w:cs="Arial"/>
                <w:color w:val="231F20"/>
              </w:rPr>
              <w:t>Algunos factores son más remotos, siendo causas más indirectas de la conducta.</w:t>
            </w:r>
          </w:p>
          <w:p w:rsidR="00AE6156" w:rsidRPr="004937A5" w:rsidRDefault="00AE6156" w:rsidP="0040137F">
            <w:pPr>
              <w:autoSpaceDE w:val="0"/>
              <w:autoSpaceDN w:val="0"/>
              <w:adjustRightInd w:val="0"/>
              <w:jc w:val="both"/>
              <w:rPr>
                <w:rFonts w:ascii="Arial" w:hAnsi="Arial" w:cs="Arial"/>
              </w:rPr>
            </w:pPr>
          </w:p>
          <w:p w:rsidR="00AE6156" w:rsidRPr="004937A5" w:rsidRDefault="00AE6156" w:rsidP="0040137F">
            <w:pPr>
              <w:autoSpaceDE w:val="0"/>
              <w:autoSpaceDN w:val="0"/>
              <w:adjustRightInd w:val="0"/>
              <w:spacing w:after="120"/>
              <w:jc w:val="both"/>
              <w:rPr>
                <w:rFonts w:ascii="Arial" w:hAnsi="Arial" w:cs="Arial"/>
                <w:color w:val="231F20"/>
                <w:sz w:val="22"/>
                <w:szCs w:val="22"/>
              </w:rPr>
            </w:pPr>
          </w:p>
          <w:p w:rsidR="00AE6156" w:rsidRPr="004937A5" w:rsidRDefault="00AE6156" w:rsidP="0040137F">
            <w:pPr>
              <w:autoSpaceDE w:val="0"/>
              <w:autoSpaceDN w:val="0"/>
              <w:adjustRightInd w:val="0"/>
              <w:spacing w:after="120"/>
              <w:jc w:val="both"/>
              <w:rPr>
                <w:rFonts w:ascii="Arial" w:hAnsi="Arial" w:cs="Arial"/>
                <w:color w:val="231F20"/>
                <w:sz w:val="20"/>
                <w:szCs w:val="20"/>
                <w:lang w:eastAsia="es-MX"/>
              </w:rPr>
            </w:pPr>
            <w:r w:rsidRPr="004937A5">
              <w:rPr>
                <w:rFonts w:ascii="Arial" w:hAnsi="Arial" w:cs="Arial"/>
                <w:color w:val="231F20"/>
                <w:sz w:val="20"/>
                <w:szCs w:val="20"/>
                <w:lang w:eastAsia="es-MX"/>
              </w:rPr>
              <w:t xml:space="preserve">Tomado de: Martínez González José Miguel (Director), et. </w:t>
            </w:r>
            <w:proofErr w:type="gramStart"/>
            <w:r w:rsidRPr="004937A5">
              <w:rPr>
                <w:rFonts w:ascii="Arial" w:hAnsi="Arial" w:cs="Arial"/>
                <w:color w:val="231F20"/>
                <w:sz w:val="20"/>
                <w:szCs w:val="20"/>
                <w:lang w:eastAsia="es-MX"/>
              </w:rPr>
              <w:t>al</w:t>
            </w:r>
            <w:proofErr w:type="gramEnd"/>
            <w:r w:rsidRPr="004937A5">
              <w:rPr>
                <w:rFonts w:ascii="Arial" w:hAnsi="Arial" w:cs="Arial"/>
                <w:color w:val="231F20"/>
                <w:sz w:val="20"/>
                <w:szCs w:val="20"/>
                <w:lang w:eastAsia="es-MX"/>
              </w:rPr>
              <w:t xml:space="preserve">, </w:t>
            </w:r>
            <w:r w:rsidRPr="004937A5">
              <w:rPr>
                <w:rFonts w:ascii="Arial" w:hAnsi="Arial" w:cs="Arial"/>
                <w:b/>
                <w:iCs/>
                <w:color w:val="231F20"/>
                <w:sz w:val="20"/>
                <w:szCs w:val="20"/>
                <w:lang w:eastAsia="es-MX"/>
              </w:rPr>
              <w:t>Factores de riesgo, protección y representaciones sociales sobre el consumo de drogas: implicaciones para la prevención</w:t>
            </w:r>
            <w:r w:rsidRPr="004937A5">
              <w:rPr>
                <w:rFonts w:ascii="Arial" w:hAnsi="Arial" w:cs="Arial"/>
                <w:iCs/>
                <w:color w:val="231F20"/>
                <w:sz w:val="20"/>
                <w:szCs w:val="20"/>
                <w:lang w:eastAsia="es-MX"/>
              </w:rPr>
              <w:t xml:space="preserve">, </w:t>
            </w:r>
            <w:r w:rsidRPr="004937A5">
              <w:rPr>
                <w:rFonts w:ascii="Arial" w:hAnsi="Arial" w:cs="Arial"/>
                <w:color w:val="231F20"/>
                <w:sz w:val="20"/>
                <w:szCs w:val="20"/>
                <w:lang w:eastAsia="es-MX"/>
              </w:rPr>
              <w:t>Junta de Andalucía, 2006, págs. 17-18, 25 -26, 25-26, 29, 45-46.</w:t>
            </w:r>
          </w:p>
          <w:p w:rsidR="00AE6156" w:rsidRPr="004937A5" w:rsidRDefault="00AE6156" w:rsidP="0040137F">
            <w:pPr>
              <w:rPr>
                <w:rFonts w:ascii="Arial" w:hAnsi="Arial" w:cs="Arial"/>
                <w:sz w:val="22"/>
                <w:szCs w:val="22"/>
              </w:rPr>
            </w:pPr>
            <w:hyperlink r:id="rId8" w:history="1">
              <w:r w:rsidRPr="004937A5">
                <w:rPr>
                  <w:rStyle w:val="Hipervnculo"/>
                  <w:rFonts w:ascii="Arial" w:hAnsi="Arial" w:cs="Arial"/>
                  <w:b/>
                  <w:iCs/>
                  <w:sz w:val="22"/>
                  <w:szCs w:val="22"/>
                  <w:lang w:eastAsia="es-MX"/>
                </w:rPr>
                <w:t>http://www.bibliodrogas.cl/biblioteca/digital/XI_premio_de_investigacion.pdf</w:t>
              </w:r>
            </w:hyperlink>
          </w:p>
          <w:p w:rsidR="00AE6156" w:rsidRPr="004937A5" w:rsidRDefault="00AE6156" w:rsidP="0040137F">
            <w:pPr>
              <w:jc w:val="both"/>
              <w:rPr>
                <w:rFonts w:ascii="Arial" w:hAnsi="Arial" w:cs="Arial"/>
              </w:rPr>
            </w:pPr>
          </w:p>
        </w:tc>
      </w:tr>
    </w:tbl>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rPr>
          <w:rFonts w:ascii="Arial" w:hAnsi="Arial" w:cs="Arial"/>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Default="00AE6156"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Pr="004937A5" w:rsidRDefault="00222AA0"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lastRenderedPageBreak/>
        <w:t xml:space="preserve">ACTIVIDAD PRIMERA: </w:t>
      </w:r>
    </w:p>
    <w:p w:rsidR="00AE6156" w:rsidRPr="004937A5" w:rsidRDefault="00AE6156" w:rsidP="00AE6156">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Los Riesgos y Recursos de mi Comunidad: un mapa ecológico</w:t>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rPr>
          <w:rFonts w:ascii="Arial" w:hAnsi="Arial" w:cs="Arial"/>
        </w:rPr>
      </w:pPr>
      <w:r w:rsidRPr="004937A5">
        <w:rPr>
          <w:rFonts w:ascii="Arial" w:hAnsi="Arial" w:cs="Arial"/>
          <w:b/>
          <w:bCs/>
        </w:rPr>
        <w:t>Duración aproximada:</w:t>
      </w:r>
      <w:r w:rsidRPr="004937A5">
        <w:rPr>
          <w:rFonts w:ascii="Arial" w:hAnsi="Arial" w:cs="Arial"/>
        </w:rPr>
        <w:t xml:space="preserve"> El tiempo requerido se debe contemplar en dos modalidades:</w:t>
      </w:r>
    </w:p>
    <w:p w:rsidR="00AE6156" w:rsidRPr="004937A5" w:rsidRDefault="00AE6156" w:rsidP="00AE6156">
      <w:pPr>
        <w:pStyle w:val="ListParagraph"/>
        <w:numPr>
          <w:ilvl w:val="0"/>
          <w:numId w:val="22"/>
        </w:numPr>
        <w:jc w:val="both"/>
        <w:rPr>
          <w:rFonts w:ascii="Arial" w:hAnsi="Arial" w:cs="Arial"/>
        </w:rPr>
      </w:pPr>
      <w:r w:rsidRPr="004937A5">
        <w:rPr>
          <w:rFonts w:ascii="Arial" w:hAnsi="Arial" w:cs="Arial"/>
        </w:rPr>
        <w:t>Tiempo abierto en modalidad extra curricular</w:t>
      </w:r>
    </w:p>
    <w:p w:rsidR="00AE6156" w:rsidRPr="004937A5" w:rsidRDefault="00AE6156" w:rsidP="00AE6156">
      <w:pPr>
        <w:pStyle w:val="ListParagraph"/>
        <w:numPr>
          <w:ilvl w:val="0"/>
          <w:numId w:val="22"/>
        </w:numPr>
        <w:jc w:val="both"/>
        <w:rPr>
          <w:rFonts w:ascii="Arial" w:hAnsi="Arial" w:cs="Arial"/>
        </w:rPr>
      </w:pPr>
      <w:r w:rsidRPr="004937A5">
        <w:rPr>
          <w:rFonts w:ascii="Arial" w:hAnsi="Arial" w:cs="Arial"/>
        </w:rPr>
        <w:t>Una hora en modalidad curricular</w:t>
      </w:r>
    </w:p>
    <w:p w:rsidR="00AE6156" w:rsidRPr="004937A5" w:rsidRDefault="00AE6156" w:rsidP="00AE6156">
      <w:pPr>
        <w:jc w:val="both"/>
        <w:rPr>
          <w:rFonts w:ascii="Arial" w:hAnsi="Arial" w:cs="Aria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r w:rsidRPr="004937A5">
        <w:rPr>
          <w:rFonts w:ascii="Arial" w:hAnsi="Arial" w:cs="Arial"/>
          <w:b/>
          <w:bCs/>
          <w:lang w:val="es-ES_tradnl"/>
        </w:rPr>
        <w:t>Propósito:</w:t>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rPr>
          <w:rFonts w:ascii="Arial" w:hAnsi="Arial" w:cs="Arial"/>
        </w:rPr>
      </w:pPr>
      <w:r w:rsidRPr="004937A5">
        <w:rPr>
          <w:rFonts w:ascii="Arial" w:hAnsi="Arial" w:cs="Arial"/>
        </w:rPr>
        <w:t xml:space="preserve">Permitir a las y los jóvenes reconocer recursos y riesgos en su contexto de vida cotidiano. </w:t>
      </w:r>
    </w:p>
    <w:p w:rsidR="00AE6156" w:rsidRPr="004937A5" w:rsidRDefault="00AE6156" w:rsidP="00AE6156">
      <w:pPr>
        <w:jc w:val="both"/>
        <w:rPr>
          <w:rFonts w:ascii="Arial" w:hAnsi="Arial" w:cs="Arial"/>
        </w:rPr>
      </w:pPr>
      <w:r w:rsidRPr="004937A5">
        <w:rPr>
          <w:rFonts w:ascii="Arial" w:hAnsi="Arial" w:cs="Arial"/>
        </w:rPr>
        <w:t xml:space="preserve">Las actividades en su conjunto están dirigidas a desarrollar competencias de </w:t>
      </w:r>
      <w:r w:rsidRPr="004937A5">
        <w:rPr>
          <w:rFonts w:ascii="Arial" w:hAnsi="Arial" w:cs="Arial"/>
          <w:b/>
        </w:rPr>
        <w:t>comunicación, participación, cooperación y colaboración</w:t>
      </w:r>
      <w:r w:rsidRPr="004937A5">
        <w:rPr>
          <w:rFonts w:ascii="Arial" w:hAnsi="Arial" w:cs="Arial"/>
        </w:rPr>
        <w:t xml:space="preserve"> y </w:t>
      </w:r>
      <w:r w:rsidRPr="004937A5">
        <w:rPr>
          <w:rFonts w:ascii="Arial" w:hAnsi="Arial" w:cs="Arial"/>
          <w:b/>
        </w:rPr>
        <w:t>pensamiento crítico y creativo</w:t>
      </w:r>
      <w:r w:rsidRPr="004937A5">
        <w:rPr>
          <w:rFonts w:ascii="Arial" w:hAnsi="Arial" w:cs="Arial"/>
        </w:rPr>
        <w:t>.</w:t>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43"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9"/>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AE6156" w:rsidRPr="004937A5" w:rsidRDefault="00AE6156" w:rsidP="00AE6156">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pStyle w:val="ListParagraph"/>
        <w:numPr>
          <w:ilvl w:val="0"/>
          <w:numId w:val="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La actividad se realiza en equipo de trabajo y lo primero con lo que debe contarse es con un plano de tu comunidad, barrio o colonia, si esto no fuera posible entonces este debe elaborarse conforme se realiza la actividad.</w:t>
      </w:r>
    </w:p>
    <w:p w:rsidR="00AE6156" w:rsidRPr="004937A5" w:rsidRDefault="00AE6156" w:rsidP="00AE6156">
      <w:pPr>
        <w:pStyle w:val="ListParagraph"/>
        <w:numPr>
          <w:ilvl w:val="0"/>
          <w:numId w:val="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Es conveniente contar con un plano de tamaño de un pliego de papel bond y con varios planos individuales de tamaño carta para cada integrante del equipo.</w:t>
      </w:r>
    </w:p>
    <w:p w:rsidR="00AE6156" w:rsidRPr="004937A5" w:rsidRDefault="00AE6156" w:rsidP="00AE6156">
      <w:pPr>
        <w:pStyle w:val="ListParagraph"/>
        <w:numPr>
          <w:ilvl w:val="0"/>
          <w:numId w:val="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El mapa ecológico es un instrumento importante para el reconocimiento de los recursos y riesgos existentes en tu comunidad, barrio o colonia, por lo que esto sólo es posible a través de hacer un recorrido por la misma para irlos registrando.</w:t>
      </w:r>
    </w:p>
    <w:p w:rsidR="00AE6156" w:rsidRPr="004937A5" w:rsidRDefault="00AE6156" w:rsidP="00AE6156">
      <w:pPr>
        <w:pStyle w:val="ListParagraph"/>
        <w:numPr>
          <w:ilvl w:val="0"/>
          <w:numId w:val="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El recorrido es importante realizarlo en parejas, dividiéndose las calles o zonas de la comunidad, barrio o colonia.</w:t>
      </w:r>
    </w:p>
    <w:p w:rsidR="00AE6156" w:rsidRPr="004937A5" w:rsidRDefault="00AE6156" w:rsidP="00AE6156">
      <w:pPr>
        <w:pStyle w:val="ListParagraph"/>
        <w:numPr>
          <w:ilvl w:val="0"/>
          <w:numId w:val="8"/>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En los planos individuales se registran los recursos y amenazas de la comunidad siguiendo las siguientes indicaciones:</w:t>
      </w:r>
    </w:p>
    <w:p w:rsidR="00AE6156" w:rsidRPr="004937A5" w:rsidRDefault="00AE6156" w:rsidP="00AE6156">
      <w:pPr>
        <w:jc w:val="both"/>
        <w:outlineLvl w:val="0"/>
        <w:rPr>
          <w:rFonts w:ascii="Arial" w:hAnsi="Arial" w:cs="Arial"/>
          <w:b/>
          <w:bCs/>
          <w:lang w:val="es-ES_tradnl"/>
        </w:rPr>
      </w:pP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t xml:space="preserve">      </w:t>
      </w:r>
    </w:p>
    <w:p w:rsidR="00AE6156" w:rsidRPr="004937A5" w:rsidRDefault="00AE6156" w:rsidP="00AE6156">
      <w:pPr>
        <w:jc w:val="both"/>
        <w:outlineLvl w:val="0"/>
        <w:rPr>
          <w:rFonts w:ascii="Arial" w:hAnsi="Arial" w:cs="Arial"/>
          <w:b/>
          <w:bCs/>
          <w:lang w:val="es-ES_tradnl"/>
        </w:rPr>
      </w:pPr>
    </w:p>
    <w:p w:rsidR="00AE6156" w:rsidRDefault="00AE6156"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Default="00222AA0" w:rsidP="00AE6156">
      <w:pPr>
        <w:jc w:val="both"/>
        <w:outlineLvl w:val="0"/>
        <w:rPr>
          <w:rFonts w:ascii="Arial" w:hAnsi="Arial" w:cs="Arial"/>
          <w:b/>
          <w:bCs/>
          <w:lang w:val="es-ES_tradnl"/>
        </w:rPr>
      </w:pPr>
    </w:p>
    <w:p w:rsidR="00222AA0" w:rsidRPr="004937A5" w:rsidRDefault="00222AA0"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1"/>
        <w:gridCol w:w="4536"/>
      </w:tblGrid>
      <w:tr w:rsidR="00AE6156" w:rsidRPr="004937A5" w:rsidTr="0040137F">
        <w:trPr>
          <w:trHeight w:val="400"/>
        </w:trPr>
        <w:tc>
          <w:tcPr>
            <w:tcW w:w="4361"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center"/>
              <w:rPr>
                <w:rFonts w:ascii="Arial" w:hAnsi="Arial" w:cs="Arial"/>
                <w:b/>
                <w:color w:val="548DD4"/>
                <w:sz w:val="22"/>
                <w:szCs w:val="22"/>
                <w:lang w:eastAsia="en-US"/>
              </w:rPr>
            </w:pPr>
            <w:r w:rsidRPr="004937A5">
              <w:rPr>
                <w:rFonts w:ascii="Arial" w:hAnsi="Arial" w:cs="Arial"/>
                <w:b/>
                <w:color w:val="548DD4"/>
                <w:sz w:val="22"/>
                <w:szCs w:val="22"/>
                <w:lang w:eastAsia="en-US"/>
              </w:rPr>
              <w:lastRenderedPageBreak/>
              <w:t>RECURSOS</w:t>
            </w:r>
          </w:p>
        </w:tc>
        <w:tc>
          <w:tcPr>
            <w:tcW w:w="4536"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center"/>
              <w:rPr>
                <w:rFonts w:ascii="Arial" w:hAnsi="Arial" w:cs="Arial"/>
                <w:b/>
                <w:color w:val="FF0000"/>
                <w:sz w:val="22"/>
                <w:szCs w:val="22"/>
                <w:lang w:eastAsia="en-US"/>
              </w:rPr>
            </w:pPr>
            <w:r w:rsidRPr="004937A5">
              <w:rPr>
                <w:rFonts w:ascii="Arial" w:hAnsi="Arial" w:cs="Arial"/>
                <w:b/>
                <w:color w:val="FF0000"/>
                <w:sz w:val="22"/>
                <w:szCs w:val="22"/>
                <w:lang w:eastAsia="en-US"/>
              </w:rPr>
              <w:t>RIESGOS</w:t>
            </w:r>
          </w:p>
        </w:tc>
      </w:tr>
      <w:tr w:rsidR="00AE6156" w:rsidRPr="004937A5" w:rsidTr="0040137F">
        <w:trPr>
          <w:trHeight w:val="1293"/>
        </w:trPr>
        <w:tc>
          <w:tcPr>
            <w:tcW w:w="4361"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p>
          <w:p w:rsidR="00AE6156" w:rsidRPr="004937A5" w:rsidRDefault="00AE6156" w:rsidP="0040137F">
            <w:pPr>
              <w:autoSpaceDE w:val="0"/>
              <w:autoSpaceDN w:val="0"/>
              <w:adjustRightInd w:val="0"/>
              <w:jc w:val="both"/>
              <w:rPr>
                <w:rFonts w:ascii="Arial" w:hAnsi="Arial" w:cs="Arial"/>
                <w:color w:val="000000"/>
                <w:sz w:val="22"/>
                <w:szCs w:val="22"/>
                <w:lang w:eastAsia="en-US"/>
              </w:rPr>
            </w:pPr>
            <w:r w:rsidRPr="004937A5">
              <w:rPr>
                <w:rFonts w:ascii="Arial" w:hAnsi="Arial" w:cs="Arial"/>
                <w:b/>
                <w:color w:val="000000"/>
                <w:sz w:val="22"/>
                <w:szCs w:val="22"/>
                <w:lang w:eastAsia="en-US"/>
              </w:rPr>
              <w:t>Comercios formales e informales:</w:t>
            </w:r>
            <w:r w:rsidRPr="004937A5">
              <w:rPr>
                <w:rFonts w:ascii="Arial" w:hAnsi="Arial" w:cs="Arial"/>
                <w:color w:val="000000"/>
                <w:sz w:val="22"/>
                <w:szCs w:val="22"/>
                <w:lang w:eastAsia="en-US"/>
              </w:rPr>
              <w:t xml:space="preserve"> cualquier local fijo o desmontable que comercialicen algún bien.</w:t>
            </w:r>
          </w:p>
          <w:p w:rsidR="00AE6156" w:rsidRPr="004937A5" w:rsidRDefault="00AE6156" w:rsidP="0040137F">
            <w:pPr>
              <w:autoSpaceDE w:val="0"/>
              <w:autoSpaceDN w:val="0"/>
              <w:adjustRightInd w:val="0"/>
              <w:jc w:val="both"/>
              <w:rPr>
                <w:rFonts w:ascii="Arial" w:hAnsi="Arial" w:cs="Arial"/>
                <w:color w:val="000000"/>
                <w:sz w:val="22"/>
                <w:szCs w:val="22"/>
                <w:lang w:eastAsia="en-US"/>
              </w:rPr>
            </w:pPr>
          </w:p>
          <w:p w:rsidR="00AE6156" w:rsidRPr="004937A5" w:rsidRDefault="00AE6156" w:rsidP="0040137F">
            <w:pPr>
              <w:autoSpaceDE w:val="0"/>
              <w:autoSpaceDN w:val="0"/>
              <w:adjustRightInd w:val="0"/>
              <w:jc w:val="both"/>
              <w:rPr>
                <w:rFonts w:ascii="Arial" w:hAnsi="Arial" w:cs="Arial"/>
                <w:color w:val="000000"/>
                <w:sz w:val="22"/>
                <w:szCs w:val="22"/>
                <w:lang w:eastAsia="en-US"/>
              </w:rPr>
            </w:pPr>
            <w:r w:rsidRPr="004937A5">
              <w:rPr>
                <w:rFonts w:ascii="Arial" w:hAnsi="Arial" w:cs="Arial"/>
                <w:b/>
                <w:color w:val="000000"/>
                <w:sz w:val="22"/>
                <w:szCs w:val="22"/>
                <w:lang w:eastAsia="en-US"/>
              </w:rPr>
              <w:t>Servicios:</w:t>
            </w:r>
            <w:r w:rsidRPr="004937A5">
              <w:rPr>
                <w:rFonts w:ascii="Arial" w:hAnsi="Arial" w:cs="Arial"/>
                <w:color w:val="000000"/>
                <w:sz w:val="22"/>
                <w:szCs w:val="22"/>
                <w:lang w:eastAsia="en-US"/>
              </w:rPr>
              <w:t xml:space="preserve"> lugares o locales públicos o privados en los que se ofrecen actividades artísticas, deportivas (zonas deportivas, gimnasios, etc.), educativas (escuelas públicas, privadas y de regularización), atención a la salud (hospitales, consultorios, locales de alcohólicos anónimos y de rehabilitación de adicciones, etc.), religiosos, etc.</w:t>
            </w:r>
          </w:p>
          <w:p w:rsidR="00AE6156" w:rsidRPr="004937A5" w:rsidRDefault="00AE6156" w:rsidP="0040137F">
            <w:pPr>
              <w:autoSpaceDE w:val="0"/>
              <w:autoSpaceDN w:val="0"/>
              <w:adjustRightInd w:val="0"/>
              <w:jc w:val="both"/>
              <w:rPr>
                <w:rFonts w:ascii="Arial" w:hAnsi="Arial" w:cs="Arial"/>
                <w:color w:val="000000"/>
                <w:sz w:val="22"/>
                <w:szCs w:val="22"/>
                <w:lang w:eastAsia="en-US"/>
              </w:rPr>
            </w:pPr>
          </w:p>
          <w:p w:rsidR="00AE6156" w:rsidRPr="004937A5" w:rsidRDefault="00AE6156" w:rsidP="0040137F">
            <w:pPr>
              <w:autoSpaceDE w:val="0"/>
              <w:autoSpaceDN w:val="0"/>
              <w:adjustRightInd w:val="0"/>
              <w:jc w:val="both"/>
              <w:rPr>
                <w:rFonts w:ascii="Arial" w:hAnsi="Arial" w:cs="Arial"/>
                <w:color w:val="000000"/>
                <w:sz w:val="22"/>
                <w:szCs w:val="22"/>
                <w:lang w:eastAsia="en-US"/>
              </w:rPr>
            </w:pPr>
            <w:r w:rsidRPr="004937A5">
              <w:rPr>
                <w:rFonts w:ascii="Arial" w:hAnsi="Arial" w:cs="Arial"/>
                <w:b/>
                <w:color w:val="000000"/>
                <w:sz w:val="22"/>
                <w:szCs w:val="22"/>
                <w:lang w:eastAsia="en-US"/>
              </w:rPr>
              <w:t>Zonas recreativas:</w:t>
            </w:r>
            <w:r w:rsidRPr="004937A5">
              <w:rPr>
                <w:rFonts w:ascii="Arial" w:hAnsi="Arial" w:cs="Arial"/>
                <w:color w:val="000000"/>
                <w:sz w:val="22"/>
                <w:szCs w:val="22"/>
                <w:lang w:eastAsia="en-US"/>
              </w:rPr>
              <w:t xml:space="preserve"> áreas verdes, plazas y/o de congragación colectiva de carácter público.</w:t>
            </w:r>
          </w:p>
          <w:p w:rsidR="00AE6156" w:rsidRPr="004937A5" w:rsidRDefault="00AE6156" w:rsidP="0040137F">
            <w:pPr>
              <w:autoSpaceDE w:val="0"/>
              <w:autoSpaceDN w:val="0"/>
              <w:adjustRightInd w:val="0"/>
              <w:jc w:val="both"/>
              <w:rPr>
                <w:rFonts w:ascii="Arial" w:hAnsi="Arial" w:cs="Arial"/>
                <w:color w:val="000000"/>
                <w:sz w:val="22"/>
                <w:szCs w:val="22"/>
                <w:lang w:eastAsia="en-US"/>
              </w:rPr>
            </w:pPr>
          </w:p>
          <w:p w:rsidR="00AE6156" w:rsidRPr="004937A5" w:rsidRDefault="00AE6156" w:rsidP="0040137F">
            <w:pPr>
              <w:autoSpaceDE w:val="0"/>
              <w:autoSpaceDN w:val="0"/>
              <w:adjustRightInd w:val="0"/>
              <w:jc w:val="both"/>
              <w:rPr>
                <w:rFonts w:ascii="Arial" w:hAnsi="Arial" w:cs="Arial"/>
                <w:color w:val="000000"/>
                <w:sz w:val="22"/>
                <w:szCs w:val="22"/>
                <w:lang w:eastAsia="en-US"/>
              </w:rPr>
            </w:pPr>
            <w:r w:rsidRPr="004937A5">
              <w:rPr>
                <w:rFonts w:ascii="Arial" w:hAnsi="Arial" w:cs="Arial"/>
                <w:b/>
                <w:color w:val="000000"/>
                <w:sz w:val="22"/>
                <w:szCs w:val="22"/>
                <w:lang w:eastAsia="en-US"/>
              </w:rPr>
              <w:t>Establecimientos políticos y de seguridad:</w:t>
            </w:r>
            <w:r w:rsidRPr="004937A5">
              <w:rPr>
                <w:rFonts w:ascii="Arial" w:hAnsi="Arial" w:cs="Arial"/>
                <w:color w:val="000000"/>
                <w:sz w:val="22"/>
                <w:szCs w:val="22"/>
                <w:lang w:eastAsia="en-US"/>
              </w:rPr>
              <w:t xml:space="preserve"> estaciones de policía, rescate y bomberos; oficinas de gobierno y de gestión de servicios, etc.</w:t>
            </w:r>
          </w:p>
          <w:p w:rsidR="00AE6156" w:rsidRPr="004937A5" w:rsidRDefault="00AE6156" w:rsidP="0040137F">
            <w:pPr>
              <w:autoSpaceDE w:val="0"/>
              <w:autoSpaceDN w:val="0"/>
              <w:adjustRightInd w:val="0"/>
              <w:jc w:val="both"/>
              <w:rPr>
                <w:rFonts w:ascii="Arial" w:hAnsi="Arial" w:cs="Arial"/>
                <w:color w:val="000000"/>
                <w:sz w:val="22"/>
                <w:szCs w:val="22"/>
                <w:lang w:eastAsia="en-US"/>
              </w:rPr>
            </w:pPr>
          </w:p>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Etcétera.</w:t>
            </w:r>
          </w:p>
          <w:p w:rsidR="00AE6156" w:rsidRPr="004937A5" w:rsidRDefault="00AE6156" w:rsidP="0040137F">
            <w:pPr>
              <w:autoSpaceDE w:val="0"/>
              <w:autoSpaceDN w:val="0"/>
              <w:adjustRightInd w:val="0"/>
              <w:jc w:val="both"/>
              <w:rPr>
                <w:rFonts w:ascii="Arial" w:hAnsi="Arial" w:cs="Arial"/>
                <w:b/>
                <w:color w:val="000000"/>
                <w:sz w:val="22"/>
                <w:szCs w:val="22"/>
                <w:lang w:eastAsia="en-US"/>
              </w:rPr>
            </w:pPr>
          </w:p>
        </w:tc>
        <w:tc>
          <w:tcPr>
            <w:tcW w:w="4536"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color w:val="000000"/>
                <w:sz w:val="22"/>
                <w:szCs w:val="22"/>
                <w:lang w:eastAsia="en-US"/>
              </w:rPr>
            </w:pPr>
          </w:p>
          <w:p w:rsidR="00AE6156" w:rsidRPr="004937A5" w:rsidRDefault="00AE6156" w:rsidP="0040137F">
            <w:pPr>
              <w:autoSpaceDE w:val="0"/>
              <w:autoSpaceDN w:val="0"/>
              <w:adjustRightInd w:val="0"/>
              <w:jc w:val="both"/>
              <w:rPr>
                <w:rFonts w:ascii="Arial" w:hAnsi="Arial" w:cs="Arial"/>
                <w:color w:val="000000"/>
                <w:sz w:val="22"/>
                <w:szCs w:val="22"/>
                <w:lang w:eastAsia="en-US"/>
              </w:rPr>
            </w:pPr>
            <w:r w:rsidRPr="004937A5">
              <w:rPr>
                <w:rFonts w:ascii="Arial" w:hAnsi="Arial" w:cs="Arial"/>
                <w:b/>
                <w:color w:val="000000"/>
                <w:sz w:val="22"/>
                <w:szCs w:val="22"/>
                <w:lang w:eastAsia="en-US"/>
              </w:rPr>
              <w:t xml:space="preserve">Expedición de alcohol: </w:t>
            </w:r>
            <w:r w:rsidRPr="004937A5">
              <w:rPr>
                <w:rFonts w:ascii="Arial" w:hAnsi="Arial" w:cs="Arial"/>
                <w:color w:val="000000"/>
                <w:sz w:val="22"/>
                <w:szCs w:val="22"/>
                <w:lang w:eastAsia="en-US"/>
              </w:rPr>
              <w:t>locales formales o informales de venta o consumo.</w:t>
            </w:r>
          </w:p>
          <w:p w:rsidR="00AE6156" w:rsidRPr="004937A5" w:rsidRDefault="00AE6156" w:rsidP="0040137F">
            <w:pPr>
              <w:autoSpaceDE w:val="0"/>
              <w:autoSpaceDN w:val="0"/>
              <w:adjustRightInd w:val="0"/>
              <w:jc w:val="both"/>
              <w:rPr>
                <w:rFonts w:ascii="Arial" w:hAnsi="Arial" w:cs="Arial"/>
                <w:color w:val="000000"/>
                <w:sz w:val="22"/>
                <w:szCs w:val="22"/>
                <w:lang w:eastAsia="en-US"/>
              </w:rPr>
            </w:pPr>
          </w:p>
          <w:p w:rsidR="00AE6156" w:rsidRPr="004937A5" w:rsidRDefault="00AE6156" w:rsidP="0040137F">
            <w:pPr>
              <w:autoSpaceDE w:val="0"/>
              <w:autoSpaceDN w:val="0"/>
              <w:adjustRightInd w:val="0"/>
              <w:jc w:val="both"/>
              <w:rPr>
                <w:rFonts w:ascii="Arial" w:hAnsi="Arial" w:cs="Arial"/>
                <w:color w:val="000000"/>
                <w:sz w:val="22"/>
                <w:szCs w:val="22"/>
                <w:lang w:eastAsia="en-US"/>
              </w:rPr>
            </w:pPr>
            <w:r w:rsidRPr="004937A5">
              <w:rPr>
                <w:rFonts w:ascii="Arial" w:hAnsi="Arial" w:cs="Arial"/>
                <w:b/>
                <w:color w:val="000000"/>
                <w:sz w:val="22"/>
                <w:szCs w:val="22"/>
                <w:lang w:eastAsia="en-US"/>
              </w:rPr>
              <w:t xml:space="preserve">Espacios de congregación públicos o privados: </w:t>
            </w:r>
            <w:r w:rsidRPr="004937A5">
              <w:rPr>
                <w:rFonts w:ascii="Arial" w:hAnsi="Arial" w:cs="Arial"/>
                <w:color w:val="000000"/>
                <w:sz w:val="22"/>
                <w:szCs w:val="22"/>
                <w:lang w:eastAsia="en-US"/>
              </w:rPr>
              <w:t>de baile y/o música relacionados con la venta de alcohol.</w:t>
            </w:r>
          </w:p>
          <w:p w:rsidR="00AE6156" w:rsidRPr="004937A5" w:rsidRDefault="00AE6156" w:rsidP="0040137F">
            <w:pPr>
              <w:autoSpaceDE w:val="0"/>
              <w:autoSpaceDN w:val="0"/>
              <w:adjustRightInd w:val="0"/>
              <w:jc w:val="both"/>
              <w:rPr>
                <w:rFonts w:ascii="Arial" w:hAnsi="Arial" w:cs="Arial"/>
                <w:color w:val="000000"/>
                <w:sz w:val="22"/>
                <w:szCs w:val="22"/>
                <w:lang w:eastAsia="en-US"/>
              </w:rPr>
            </w:pPr>
          </w:p>
          <w:p w:rsidR="00AE6156" w:rsidRPr="004937A5" w:rsidRDefault="00AE6156" w:rsidP="0040137F">
            <w:pPr>
              <w:autoSpaceDE w:val="0"/>
              <w:autoSpaceDN w:val="0"/>
              <w:adjustRightInd w:val="0"/>
              <w:jc w:val="both"/>
              <w:rPr>
                <w:rFonts w:ascii="Arial" w:hAnsi="Arial" w:cs="Arial"/>
                <w:color w:val="000000"/>
                <w:sz w:val="22"/>
                <w:szCs w:val="22"/>
                <w:lang w:eastAsia="en-US"/>
              </w:rPr>
            </w:pPr>
            <w:r w:rsidRPr="004937A5">
              <w:rPr>
                <w:rFonts w:ascii="Arial" w:hAnsi="Arial" w:cs="Arial"/>
                <w:b/>
                <w:color w:val="000000"/>
                <w:sz w:val="22"/>
                <w:szCs w:val="22"/>
                <w:lang w:eastAsia="en-US"/>
              </w:rPr>
              <w:t>Zonas de congregación:</w:t>
            </w:r>
            <w:r w:rsidRPr="004937A5">
              <w:rPr>
                <w:rFonts w:ascii="Arial" w:hAnsi="Arial" w:cs="Arial"/>
                <w:color w:val="000000"/>
                <w:sz w:val="22"/>
                <w:szCs w:val="22"/>
                <w:lang w:eastAsia="en-US"/>
              </w:rPr>
              <w:t xml:space="preserve"> espacios en los que bandas o grupos de jóvenes o adultos se congregan para consumir sustancias o realizar actividades violentas.</w:t>
            </w:r>
          </w:p>
          <w:p w:rsidR="00AE6156" w:rsidRPr="004937A5" w:rsidRDefault="00AE6156" w:rsidP="0040137F">
            <w:pPr>
              <w:autoSpaceDE w:val="0"/>
              <w:autoSpaceDN w:val="0"/>
              <w:adjustRightInd w:val="0"/>
              <w:jc w:val="both"/>
              <w:rPr>
                <w:rFonts w:ascii="Arial" w:hAnsi="Arial" w:cs="Arial"/>
                <w:color w:val="000000"/>
                <w:sz w:val="22"/>
                <w:szCs w:val="22"/>
                <w:lang w:eastAsia="en-US"/>
              </w:rPr>
            </w:pPr>
          </w:p>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Etcétera.</w:t>
            </w:r>
          </w:p>
        </w:tc>
      </w:tr>
    </w:tbl>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pStyle w:val="ListParagraph"/>
        <w:numPr>
          <w:ilvl w:val="0"/>
          <w:numId w:val="8"/>
        </w:numPr>
        <w:jc w:val="both"/>
        <w:rPr>
          <w:rFonts w:ascii="Arial" w:hAnsi="Arial" w:cs="Arial"/>
          <w:bCs/>
          <w:lang w:val="es-ES_tradnl"/>
        </w:rPr>
      </w:pPr>
      <w:r w:rsidRPr="004937A5">
        <w:rPr>
          <w:rFonts w:ascii="Arial" w:hAnsi="Arial" w:cs="Arial"/>
          <w:bCs/>
          <w:lang w:val="es-ES_tradnl"/>
        </w:rPr>
        <w:t>Una vez concluido el recorrido es necesario que se comparta la información y se pueda conjuntar lo recopilado por cada pareja para su vaciado en el plano general (el que se tiene en tamaño de pliego).</w:t>
      </w:r>
    </w:p>
    <w:p w:rsidR="00AE6156" w:rsidRPr="004937A5" w:rsidRDefault="00AE6156" w:rsidP="00AE6156">
      <w:pPr>
        <w:pStyle w:val="ListParagraph"/>
        <w:numPr>
          <w:ilvl w:val="0"/>
          <w:numId w:val="8"/>
        </w:numPr>
        <w:jc w:val="both"/>
        <w:rPr>
          <w:rFonts w:ascii="Arial" w:hAnsi="Arial" w:cs="Arial"/>
          <w:bCs/>
          <w:lang w:val="es-ES_tradnl"/>
        </w:rPr>
      </w:pPr>
      <w:r w:rsidRPr="004937A5">
        <w:rPr>
          <w:rFonts w:ascii="Arial" w:hAnsi="Arial" w:cs="Arial"/>
          <w:bCs/>
          <w:lang w:val="es-ES_tradnl"/>
        </w:rPr>
        <w:t>Para su vaciado es conveniente que puedan acordarse algunos símbolos para la representación de los rubros de los diferentes elementos:</w:t>
      </w:r>
    </w:p>
    <w:p w:rsidR="00AE6156" w:rsidRPr="004937A5" w:rsidRDefault="00AE6156" w:rsidP="00AE6156">
      <w:pPr>
        <w:pStyle w:val="ListParagraph"/>
        <w:jc w:val="both"/>
        <w:rPr>
          <w:rFonts w:ascii="Arial" w:hAnsi="Arial" w:cs="Arial"/>
          <w:bCs/>
          <w:lang w:val="es-ES_tradnl"/>
        </w:rPr>
      </w:pPr>
    </w:p>
    <w:p w:rsidR="00AE6156" w:rsidRPr="004937A5" w:rsidRDefault="00AE6156" w:rsidP="00AE6156">
      <w:pPr>
        <w:pStyle w:val="ListParagraph"/>
        <w:jc w:val="both"/>
        <w:rPr>
          <w:rFonts w:ascii="Arial" w:hAnsi="Arial" w:cs="Arial"/>
          <w:bCs/>
          <w:lang w:val="es-ES_tradnl"/>
        </w:rPr>
      </w:pPr>
    </w:p>
    <w:p w:rsidR="00AE6156" w:rsidRPr="004937A5" w:rsidRDefault="00AE6156" w:rsidP="00AE6156">
      <w:pPr>
        <w:pStyle w:val="ListParagraph"/>
        <w:jc w:val="both"/>
        <w:rPr>
          <w:rFonts w:ascii="Arial" w:hAnsi="Arial" w:cs="Arial"/>
          <w:bCs/>
          <w:lang w:val="es-ES_tradnl"/>
        </w:rPr>
      </w:pPr>
    </w:p>
    <w:p w:rsidR="00AE6156" w:rsidRPr="004937A5" w:rsidRDefault="00AE6156" w:rsidP="00AE6156">
      <w:pPr>
        <w:pStyle w:val="ListParagraph"/>
        <w:jc w:val="both"/>
        <w:rPr>
          <w:rFonts w:ascii="Arial" w:hAnsi="Arial" w:cs="Arial"/>
          <w:bCs/>
          <w:lang w:val="es-ES_tradnl"/>
        </w:rPr>
      </w:pPr>
    </w:p>
    <w:p w:rsidR="00AE6156" w:rsidRPr="004937A5" w:rsidRDefault="00AE6156" w:rsidP="00AE6156">
      <w:pPr>
        <w:pStyle w:val="ListParagraph"/>
        <w:jc w:val="both"/>
        <w:rPr>
          <w:rFonts w:ascii="Arial" w:hAnsi="Arial" w:cs="Arial"/>
          <w:bCs/>
          <w:lang w:val="es-ES_tradnl"/>
        </w:rPr>
      </w:pPr>
    </w:p>
    <w:p w:rsidR="00AE6156" w:rsidRPr="004937A5" w:rsidRDefault="00AE6156" w:rsidP="00AE6156">
      <w:pPr>
        <w:pStyle w:val="ListParagraph"/>
        <w:jc w:val="both"/>
        <w:rPr>
          <w:rFonts w:ascii="Arial" w:hAnsi="Arial" w:cs="Arial"/>
          <w:bCs/>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30"/>
        <w:gridCol w:w="4204"/>
      </w:tblGrid>
      <w:tr w:rsidR="00AE6156" w:rsidRPr="004937A5" w:rsidTr="0040137F">
        <w:tc>
          <w:tcPr>
            <w:tcW w:w="413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
                <w:bCs/>
                <w:sz w:val="22"/>
                <w:szCs w:val="22"/>
                <w:lang w:val="es-ES_tradnl"/>
              </w:rPr>
            </w:pPr>
            <w:r w:rsidRPr="004937A5">
              <w:rPr>
                <w:rFonts w:ascii="Arial" w:hAnsi="Arial" w:cs="Arial"/>
                <w:b/>
                <w:bCs/>
                <w:sz w:val="22"/>
                <w:szCs w:val="22"/>
                <w:lang w:val="es-ES_tradnl"/>
              </w:rPr>
              <w:t>Elemento</w:t>
            </w:r>
          </w:p>
        </w:tc>
        <w:tc>
          <w:tcPr>
            <w:tcW w:w="4204"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
                <w:bCs/>
                <w:sz w:val="22"/>
                <w:szCs w:val="22"/>
                <w:lang w:val="es-ES_tradnl"/>
              </w:rPr>
            </w:pPr>
            <w:r w:rsidRPr="004937A5">
              <w:rPr>
                <w:rFonts w:ascii="Arial" w:hAnsi="Arial" w:cs="Arial"/>
                <w:b/>
                <w:bCs/>
                <w:sz w:val="22"/>
                <w:szCs w:val="22"/>
                <w:lang w:val="es-ES_tradnl"/>
              </w:rPr>
              <w:t>Símbolo</w:t>
            </w:r>
          </w:p>
        </w:tc>
      </w:tr>
      <w:tr w:rsidR="00AE6156" w:rsidRPr="004937A5" w:rsidTr="0040137F">
        <w:tc>
          <w:tcPr>
            <w:tcW w:w="413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r w:rsidRPr="004937A5">
              <w:rPr>
                <w:rFonts w:ascii="Arial" w:hAnsi="Arial" w:cs="Arial"/>
                <w:b/>
                <w:bCs/>
                <w:sz w:val="22"/>
                <w:szCs w:val="22"/>
                <w:lang w:val="es-ES_tradnl"/>
              </w:rPr>
              <w:t>Escuela</w:t>
            </w:r>
          </w:p>
        </w:tc>
        <w:tc>
          <w:tcPr>
            <w:tcW w:w="4204"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Cs/>
                <w:sz w:val="22"/>
                <w:szCs w:val="22"/>
                <w:lang w:val="es-ES_tradnl"/>
              </w:rPr>
            </w:pPr>
            <w:r>
              <w:rPr>
                <w:rFonts w:ascii="Arial" w:hAnsi="Arial" w:cs="Arial"/>
                <w:noProof/>
                <w:sz w:val="22"/>
                <w:szCs w:val="22"/>
              </w:rPr>
              <w:drawing>
                <wp:inline distT="0" distB="0" distL="0" distR="0">
                  <wp:extent cx="775970" cy="1127125"/>
                  <wp:effectExtent l="19050" t="0" r="5080" b="0"/>
                  <wp:docPr id="44" name="Imagen 2" descr="Profesoras">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Profesoras"/>
                          <pic:cNvPicPr>
                            <a:picLocks noChangeAspect="1" noChangeArrowheads="1"/>
                          </pic:cNvPicPr>
                        </pic:nvPicPr>
                        <pic:blipFill>
                          <a:blip r:embed="rId11"/>
                          <a:srcRect/>
                          <a:stretch>
                            <a:fillRect/>
                          </a:stretch>
                        </pic:blipFill>
                        <pic:spPr bwMode="auto">
                          <a:xfrm>
                            <a:off x="0" y="0"/>
                            <a:ext cx="775970" cy="1127125"/>
                          </a:xfrm>
                          <a:prstGeom prst="rect">
                            <a:avLst/>
                          </a:prstGeom>
                          <a:noFill/>
                          <a:ln w="9525">
                            <a:noFill/>
                            <a:miter lim="800000"/>
                            <a:headEnd/>
                            <a:tailEnd/>
                          </a:ln>
                        </pic:spPr>
                      </pic:pic>
                    </a:graphicData>
                  </a:graphic>
                </wp:inline>
              </w:drawing>
            </w:r>
          </w:p>
        </w:tc>
      </w:tr>
      <w:tr w:rsidR="00AE6156" w:rsidRPr="004937A5" w:rsidTr="0040137F">
        <w:tc>
          <w:tcPr>
            <w:tcW w:w="413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r w:rsidRPr="004937A5">
              <w:rPr>
                <w:rFonts w:ascii="Arial" w:hAnsi="Arial" w:cs="Arial"/>
                <w:b/>
                <w:bCs/>
                <w:sz w:val="22"/>
                <w:szCs w:val="22"/>
                <w:lang w:val="es-ES_tradnl"/>
              </w:rPr>
              <w:t>Iglesia</w:t>
            </w:r>
          </w:p>
        </w:tc>
        <w:tc>
          <w:tcPr>
            <w:tcW w:w="4204"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Cs/>
                <w:sz w:val="22"/>
                <w:szCs w:val="22"/>
                <w:lang w:val="es-ES_tradnl"/>
              </w:rPr>
            </w:pPr>
            <w:r>
              <w:rPr>
                <w:rFonts w:ascii="Arial" w:hAnsi="Arial" w:cs="Arial"/>
                <w:noProof/>
                <w:sz w:val="22"/>
                <w:szCs w:val="22"/>
              </w:rPr>
              <w:drawing>
                <wp:inline distT="0" distB="0" distL="0" distR="0">
                  <wp:extent cx="499745" cy="690880"/>
                  <wp:effectExtent l="19050" t="0" r="0" b="0"/>
                  <wp:docPr id="45" name="Imagen 6" descr="Un dibujo de una iglesia cristiana; una imagen gráfica de una casa donde hay estudio religioso de las reuniones la biblia cristiana y adorar a dios y Jesús Cristo el hijo del dios.">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Un dibujo de una iglesia cristiana; una imagen gráfica de una casa donde hay estudio religioso de las reuniones la biblia cristiana y adorar a dios y Jesús Cristo el hijo del dios."/>
                          <pic:cNvPicPr>
                            <a:picLocks noChangeAspect="1" noChangeArrowheads="1"/>
                          </pic:cNvPicPr>
                        </pic:nvPicPr>
                        <pic:blipFill>
                          <a:blip r:embed="rId13"/>
                          <a:srcRect/>
                          <a:stretch>
                            <a:fillRect/>
                          </a:stretch>
                        </pic:blipFill>
                        <pic:spPr bwMode="auto">
                          <a:xfrm>
                            <a:off x="0" y="0"/>
                            <a:ext cx="499745" cy="690880"/>
                          </a:xfrm>
                          <a:prstGeom prst="rect">
                            <a:avLst/>
                          </a:prstGeom>
                          <a:noFill/>
                          <a:ln w="9525">
                            <a:noFill/>
                            <a:miter lim="800000"/>
                            <a:headEnd/>
                            <a:tailEnd/>
                          </a:ln>
                        </pic:spPr>
                      </pic:pic>
                    </a:graphicData>
                  </a:graphic>
                </wp:inline>
              </w:drawing>
            </w:r>
          </w:p>
        </w:tc>
      </w:tr>
      <w:tr w:rsidR="00AE6156" w:rsidRPr="004937A5" w:rsidTr="0040137F">
        <w:tc>
          <w:tcPr>
            <w:tcW w:w="413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r w:rsidRPr="004937A5">
              <w:rPr>
                <w:rFonts w:ascii="Arial" w:hAnsi="Arial" w:cs="Arial"/>
                <w:b/>
                <w:bCs/>
                <w:sz w:val="22"/>
                <w:szCs w:val="22"/>
                <w:lang w:val="es-ES_tradnl"/>
              </w:rPr>
              <w:t>Servicios médicos</w:t>
            </w:r>
          </w:p>
        </w:tc>
        <w:tc>
          <w:tcPr>
            <w:tcW w:w="4204"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r w:rsidRPr="004937A5">
              <w:rPr>
                <w:rFonts w:ascii="Arial" w:hAnsi="Arial" w:cs="Arial"/>
                <w:noProof/>
              </w:rPr>
              <w:pict>
                <v:shapetype id="_x0000_t109" coordsize="21600,21600" o:spt="109" path="m,l,21600r21600,l21600,xe">
                  <v:stroke joinstyle="miter"/>
                  <v:path gradientshapeok="t" o:connecttype="rect"/>
                </v:shapetype>
                <v:shape id="_x0000_s1032" type="#_x0000_t109" style="position:absolute;left:0;text-align:left;margin-left:80.75pt;margin-top:7.4pt;width:32.25pt;height:27.75pt;z-index:251660288">
                  <v:textbox>
                    <w:txbxContent>
                      <w:p w:rsidR="00AE6156" w:rsidRPr="00007F26" w:rsidRDefault="00AE6156" w:rsidP="00AE6156">
                        <w:pPr>
                          <w:rPr>
                            <w:rFonts w:ascii="Copperplate Gothic Bold" w:eastAsia="Calibri" w:hAnsi="Copperplate Gothic Bold" w:cs="Aharoni"/>
                            <w:b/>
                            <w:sz w:val="48"/>
                            <w:szCs w:val="48"/>
                            <w:lang w:bidi="he-IL"/>
                          </w:rPr>
                        </w:pPr>
                        <w:r w:rsidRPr="00007F26">
                          <w:rPr>
                            <w:rFonts w:ascii="Copperplate Gothic Bold" w:hAnsi="Copperplate Gothic Bold" w:cs="Aharoni"/>
                            <w:b/>
                            <w:sz w:val="48"/>
                            <w:szCs w:val="48"/>
                            <w:lang w:bidi="he-IL"/>
                          </w:rPr>
                          <w:t>H</w:t>
                        </w:r>
                      </w:p>
                    </w:txbxContent>
                  </v:textbox>
                </v:shape>
              </w:pict>
            </w:r>
          </w:p>
          <w:p w:rsidR="00AE6156" w:rsidRPr="004937A5" w:rsidRDefault="00AE6156" w:rsidP="0040137F">
            <w:pPr>
              <w:pStyle w:val="ListParagraph"/>
              <w:ind w:left="0"/>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r w:rsidRPr="004937A5">
              <w:rPr>
                <w:rFonts w:ascii="Arial" w:hAnsi="Arial" w:cs="Arial"/>
                <w:bCs/>
                <w:sz w:val="22"/>
                <w:szCs w:val="22"/>
                <w:lang w:val="es-ES_tradnl"/>
              </w:rPr>
              <w:t>O</w:t>
            </w: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r>
              <w:rPr>
                <w:rFonts w:ascii="Arial" w:hAnsi="Arial" w:cs="Arial"/>
                <w:noProof/>
                <w:color w:val="FFFFFF"/>
                <w:sz w:val="22"/>
                <w:szCs w:val="22"/>
              </w:rPr>
              <w:drawing>
                <wp:inline distT="0" distB="0" distL="0" distR="0">
                  <wp:extent cx="1286510" cy="1201420"/>
                  <wp:effectExtent l="19050" t="0" r="8890" b="0"/>
                  <wp:docPr id="46" name="Imagen 3" descr="Pintar dibujo Doctor veterano de la categoría Médico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Pintar dibujo Doctor veterano de la categoría Médicos"/>
                          <pic:cNvPicPr>
                            <a:picLocks noChangeAspect="1" noChangeArrowheads="1"/>
                          </pic:cNvPicPr>
                        </pic:nvPicPr>
                        <pic:blipFill>
                          <a:blip r:embed="rId15"/>
                          <a:srcRect/>
                          <a:stretch>
                            <a:fillRect/>
                          </a:stretch>
                        </pic:blipFill>
                        <pic:spPr bwMode="auto">
                          <a:xfrm>
                            <a:off x="0" y="0"/>
                            <a:ext cx="1286510" cy="1201420"/>
                          </a:xfrm>
                          <a:prstGeom prst="rect">
                            <a:avLst/>
                          </a:prstGeom>
                          <a:noFill/>
                          <a:ln w="9525">
                            <a:noFill/>
                            <a:miter lim="800000"/>
                            <a:headEnd/>
                            <a:tailEnd/>
                          </a:ln>
                        </pic:spPr>
                      </pic:pic>
                    </a:graphicData>
                  </a:graphic>
                </wp:inline>
              </w:drawing>
            </w:r>
          </w:p>
        </w:tc>
      </w:tr>
      <w:tr w:rsidR="00AE6156" w:rsidRPr="004937A5" w:rsidTr="0040137F">
        <w:tc>
          <w:tcPr>
            <w:tcW w:w="413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p>
          <w:p w:rsidR="00AE6156" w:rsidRPr="004937A5" w:rsidRDefault="00AE6156" w:rsidP="0040137F">
            <w:pPr>
              <w:pStyle w:val="ListParagraph"/>
              <w:ind w:left="0"/>
              <w:jc w:val="center"/>
              <w:rPr>
                <w:rFonts w:ascii="Arial" w:hAnsi="Arial" w:cs="Arial"/>
                <w:b/>
                <w:bCs/>
                <w:sz w:val="22"/>
                <w:szCs w:val="22"/>
                <w:lang w:val="es-ES_tradnl"/>
              </w:rPr>
            </w:pPr>
            <w:r w:rsidRPr="004937A5">
              <w:rPr>
                <w:rFonts w:ascii="Arial" w:hAnsi="Arial" w:cs="Arial"/>
                <w:b/>
                <w:bCs/>
                <w:sz w:val="22"/>
                <w:szCs w:val="22"/>
                <w:lang w:val="es-ES_tradnl"/>
              </w:rPr>
              <w:t>Rehabilitación de Adicciones</w:t>
            </w:r>
          </w:p>
        </w:tc>
        <w:tc>
          <w:tcPr>
            <w:tcW w:w="4204"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r w:rsidRPr="004937A5">
              <w:rPr>
                <w:rFonts w:ascii="Arial" w:hAnsi="Arial" w:cs="Arial"/>
                <w:noProof/>
              </w:rPr>
              <w:pict>
                <v:shapetype id="_x0000_t127" coordsize="21600,21600" o:spt="127" path="m10800,l21600,21600,,21600xe">
                  <v:stroke joinstyle="miter"/>
                  <v:path gradientshapeok="t" o:connecttype="custom" o:connectlocs="10800,0;5400,10800;10800,21600;16200,10800" textboxrect="5400,10800,16200,21600"/>
                </v:shapetype>
                <v:shape id="_x0000_s1033" type="#_x0000_t127" style="position:absolute;left:0;text-align:left;margin-left:69.5pt;margin-top:1.4pt;width:57.45pt;height:45.75pt;z-index:251661312">
                  <v:textbox>
                    <w:txbxContent>
                      <w:p w:rsidR="00AE6156" w:rsidRPr="00007F26" w:rsidRDefault="00AE6156" w:rsidP="00AE6156">
                        <w:pPr>
                          <w:rPr>
                            <w:rFonts w:eastAsia="Calibri" w:cs="Aharoni"/>
                            <w:b/>
                            <w:sz w:val="28"/>
                            <w:szCs w:val="28"/>
                            <w:lang w:bidi="he-IL"/>
                          </w:rPr>
                        </w:pPr>
                        <w:r w:rsidRPr="00007F26">
                          <w:rPr>
                            <w:rFonts w:cs="Aharoni"/>
                            <w:b/>
                            <w:sz w:val="28"/>
                            <w:szCs w:val="28"/>
                            <w:lang w:bidi="he-IL"/>
                          </w:rPr>
                          <w:t>DA</w:t>
                        </w:r>
                      </w:p>
                    </w:txbxContent>
                  </v:textbox>
                </v:shape>
              </w:pict>
            </w: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r w:rsidRPr="004937A5">
              <w:rPr>
                <w:rFonts w:ascii="Arial" w:hAnsi="Arial" w:cs="Arial"/>
                <w:bCs/>
                <w:sz w:val="22"/>
                <w:szCs w:val="22"/>
                <w:lang w:val="es-ES_tradnl"/>
              </w:rPr>
              <w:t>O</w:t>
            </w: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r>
              <w:rPr>
                <w:rFonts w:ascii="Arial" w:hAnsi="Arial" w:cs="Arial"/>
                <w:b/>
                <w:noProof/>
                <w:color w:val="8A0000"/>
                <w:sz w:val="22"/>
                <w:szCs w:val="22"/>
                <w:bdr w:val="none" w:sz="0" w:space="0" w:color="auto" w:frame="1"/>
              </w:rPr>
              <w:drawing>
                <wp:inline distT="0" distB="0" distL="0" distR="0">
                  <wp:extent cx="318770" cy="1105535"/>
                  <wp:effectExtent l="19050" t="0" r="5080" b="0"/>
                  <wp:docPr id="47" name="Imagen 1" descr="Botellas de cervezas">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Botellas de cervezas"/>
                          <pic:cNvPicPr>
                            <a:picLocks noChangeAspect="1" noChangeArrowheads="1"/>
                          </pic:cNvPicPr>
                        </pic:nvPicPr>
                        <pic:blipFill>
                          <a:blip r:embed="rId17">
                            <a:lum contrast="10000"/>
                          </a:blip>
                          <a:srcRect/>
                          <a:stretch>
                            <a:fillRect/>
                          </a:stretch>
                        </pic:blipFill>
                        <pic:spPr bwMode="auto">
                          <a:xfrm>
                            <a:off x="0" y="0"/>
                            <a:ext cx="318770" cy="1105535"/>
                          </a:xfrm>
                          <a:prstGeom prst="rect">
                            <a:avLst/>
                          </a:prstGeom>
                          <a:noFill/>
                          <a:ln w="9525">
                            <a:noFill/>
                            <a:miter lim="800000"/>
                            <a:headEnd/>
                            <a:tailEnd/>
                          </a:ln>
                        </pic:spPr>
                      </pic:pic>
                    </a:graphicData>
                  </a:graphic>
                </wp:inline>
              </w:drawing>
            </w: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p w:rsidR="00AE6156" w:rsidRPr="004937A5" w:rsidRDefault="00AE6156" w:rsidP="0040137F">
            <w:pPr>
              <w:pStyle w:val="ListParagraph"/>
              <w:ind w:left="0"/>
              <w:jc w:val="center"/>
              <w:rPr>
                <w:rFonts w:ascii="Arial" w:hAnsi="Arial" w:cs="Arial"/>
                <w:bCs/>
                <w:sz w:val="22"/>
                <w:szCs w:val="22"/>
                <w:lang w:val="es-ES_tradnl"/>
              </w:rPr>
            </w:pPr>
          </w:p>
        </w:tc>
      </w:tr>
    </w:tbl>
    <w:p w:rsidR="00AE6156" w:rsidRPr="004937A5" w:rsidRDefault="00AE6156" w:rsidP="00AE6156">
      <w:pPr>
        <w:pStyle w:val="ListParagraph"/>
        <w:jc w:val="both"/>
        <w:rPr>
          <w:rFonts w:ascii="Arial" w:hAnsi="Arial" w:cs="Arial"/>
          <w:bCs/>
          <w:lang w:val="es-ES_tradnl"/>
        </w:rPr>
      </w:pPr>
    </w:p>
    <w:p w:rsidR="00AE6156" w:rsidRPr="004937A5" w:rsidRDefault="00AE6156" w:rsidP="00AE6156">
      <w:pPr>
        <w:pStyle w:val="ListParagraph"/>
        <w:jc w:val="both"/>
        <w:rPr>
          <w:rFonts w:ascii="Arial" w:hAnsi="Arial" w:cs="Arial"/>
          <w:bCs/>
          <w:lang w:val="es-ES_tradnl"/>
        </w:rPr>
      </w:pPr>
    </w:p>
    <w:p w:rsidR="00AE6156" w:rsidRPr="004937A5" w:rsidRDefault="00AE6156" w:rsidP="00AE6156">
      <w:pPr>
        <w:pStyle w:val="ListParagraph"/>
        <w:numPr>
          <w:ilvl w:val="0"/>
          <w:numId w:val="8"/>
        </w:numPr>
        <w:jc w:val="both"/>
        <w:rPr>
          <w:rFonts w:ascii="Arial" w:hAnsi="Arial" w:cs="Arial"/>
          <w:bCs/>
          <w:lang w:val="es-ES_tradnl"/>
        </w:rPr>
      </w:pPr>
      <w:r w:rsidRPr="004937A5">
        <w:rPr>
          <w:rFonts w:ascii="Arial" w:hAnsi="Arial" w:cs="Arial"/>
          <w:bCs/>
          <w:lang w:val="es-ES_tradnl"/>
        </w:rPr>
        <w:t xml:space="preserve">Un último acuerdo para la finalización del Mapa Ecológico es la de utilizar colores para iluminar locales, espacios y zonas de riesgo: Ejemplo, </w:t>
      </w:r>
      <w:r w:rsidRPr="004937A5">
        <w:rPr>
          <w:rFonts w:ascii="Arial" w:hAnsi="Arial" w:cs="Arial"/>
          <w:b/>
          <w:bCs/>
          <w:lang w:val="es-ES_tradnl"/>
        </w:rPr>
        <w:t>Rojo</w:t>
      </w:r>
      <w:r w:rsidRPr="004937A5">
        <w:rPr>
          <w:rFonts w:ascii="Arial" w:hAnsi="Arial" w:cs="Arial"/>
          <w:bCs/>
          <w:lang w:val="es-ES_tradnl"/>
        </w:rPr>
        <w:t xml:space="preserve"> para los locales o zonas de riesgo permanente; </w:t>
      </w:r>
      <w:r w:rsidRPr="004937A5">
        <w:rPr>
          <w:rFonts w:ascii="Arial" w:hAnsi="Arial" w:cs="Arial"/>
          <w:b/>
          <w:bCs/>
          <w:lang w:val="es-ES_tradnl"/>
        </w:rPr>
        <w:t xml:space="preserve">Amarillo </w:t>
      </w:r>
      <w:r w:rsidRPr="004937A5">
        <w:rPr>
          <w:rFonts w:ascii="Arial" w:hAnsi="Arial" w:cs="Arial"/>
          <w:bCs/>
          <w:lang w:val="es-ES_tradnl"/>
        </w:rPr>
        <w:t>para aquellos son de riesgo sólo en ciertas temporadas o en determinadas horas del día; etcétera.</w:t>
      </w:r>
    </w:p>
    <w:p w:rsidR="00AE6156" w:rsidRPr="004937A5" w:rsidRDefault="00AE6156" w:rsidP="00AE6156">
      <w:pPr>
        <w:pStyle w:val="ListParagraph"/>
        <w:numPr>
          <w:ilvl w:val="0"/>
          <w:numId w:val="8"/>
        </w:numPr>
        <w:jc w:val="both"/>
        <w:rPr>
          <w:rFonts w:ascii="Arial" w:hAnsi="Arial" w:cs="Arial"/>
          <w:bCs/>
          <w:lang w:val="es-ES_tradnl"/>
        </w:rPr>
      </w:pPr>
      <w:r w:rsidRPr="004937A5">
        <w:rPr>
          <w:rFonts w:ascii="Arial" w:hAnsi="Arial" w:cs="Arial"/>
          <w:bCs/>
          <w:lang w:val="es-ES_tradnl"/>
        </w:rPr>
        <w:t>Finalmente en el Aula se expondrán los diferentes Mapas Ecológicos, alentándose la reflexión por parte del docente respecto a los recursos y riesgos de la comunidad y la importancia de contar con la información grafica de los servicios diversos de la comunidad. Proponer un plan para el uso efectivo de los recursos</w:t>
      </w:r>
    </w:p>
    <w:p w:rsidR="00AE6156" w:rsidRPr="004937A5" w:rsidRDefault="00AE6156" w:rsidP="00AE6156">
      <w:pPr>
        <w:pStyle w:val="ListParagraph"/>
        <w:jc w:val="both"/>
        <w:rPr>
          <w:rFonts w:ascii="Arial" w:hAnsi="Arial" w:cs="Arial"/>
          <w:bCs/>
          <w:lang w:val="es-ES_tradnl"/>
        </w:rPr>
      </w:pPr>
    </w:p>
    <w:p w:rsidR="00AE6156" w:rsidRPr="004937A5" w:rsidRDefault="00AE6156" w:rsidP="00AE6156">
      <w:pPr>
        <w:jc w:val="both"/>
        <w:outlineLvl w:val="0"/>
        <w:rPr>
          <w:rFonts w:ascii="Arial" w:hAnsi="Arial" w:cs="Arial"/>
          <w:b/>
        </w:rPr>
      </w:pPr>
    </w:p>
    <w:p w:rsidR="00AE6156" w:rsidRPr="004937A5" w:rsidRDefault="00AE6156" w:rsidP="00AE6156">
      <w:pPr>
        <w:jc w:val="both"/>
        <w:outlineLvl w:val="0"/>
        <w:rPr>
          <w:rFonts w:ascii="Arial" w:hAnsi="Arial" w:cs="Arial"/>
          <w:b/>
        </w:rPr>
      </w:pPr>
    </w:p>
    <w:p w:rsidR="00AE6156" w:rsidRPr="004937A5" w:rsidRDefault="00AE6156" w:rsidP="00AE6156">
      <w:pPr>
        <w:jc w:val="both"/>
        <w:outlineLvl w:val="0"/>
        <w:rPr>
          <w:rFonts w:ascii="Arial" w:hAnsi="Arial" w:cs="Arial"/>
          <w:b/>
        </w:rPr>
      </w:pPr>
      <w:r w:rsidRPr="004937A5">
        <w:rPr>
          <w:rFonts w:ascii="Arial" w:hAnsi="Arial" w:cs="Arial"/>
          <w:b/>
        </w:rPr>
        <w:t>Seguimiento:</w:t>
      </w:r>
    </w:p>
    <w:p w:rsidR="00AE6156" w:rsidRPr="004937A5" w:rsidRDefault="00AE6156" w:rsidP="00AE6156">
      <w:pPr>
        <w:autoSpaceDE w:val="0"/>
        <w:autoSpaceDN w:val="0"/>
        <w:adjustRightInd w:val="0"/>
        <w:jc w:val="both"/>
        <w:rPr>
          <w:rFonts w:ascii="Arial" w:hAnsi="Arial" w:cs="Arial"/>
          <w:color w:val="000000"/>
          <w:lang w:eastAsia="en-US"/>
        </w:rPr>
      </w:pPr>
    </w:p>
    <w:p w:rsidR="00AE6156" w:rsidRPr="004937A5" w:rsidRDefault="00AE6156" w:rsidP="00AE6156">
      <w:pPr>
        <w:outlineLvl w:val="0"/>
        <w:rPr>
          <w:rFonts w:ascii="Arial" w:hAnsi="Arial" w:cs="Arial"/>
          <w:b/>
          <w:bCs/>
          <w:color w:val="FF0000"/>
          <w:sz w:val="48"/>
          <w:szCs w:val="48"/>
          <w:lang w:val="es-ES_tradnl"/>
        </w:rPr>
      </w:pPr>
      <w:r w:rsidRPr="004937A5">
        <w:rPr>
          <w:rFonts w:ascii="Arial" w:hAnsi="Arial" w:cs="Arial"/>
          <w:color w:val="000000"/>
          <w:lang w:eastAsia="en-US"/>
        </w:rPr>
        <w:t>Realización del plan de uso de los recursos comunitarios.</w:t>
      </w:r>
    </w:p>
    <w:p w:rsidR="00AE6156" w:rsidRPr="004937A5" w:rsidRDefault="00AE6156" w:rsidP="00AE6156">
      <w:pPr>
        <w:jc w:val="center"/>
        <w:outlineLvl w:val="0"/>
        <w:rPr>
          <w:rFonts w:ascii="Arial" w:hAnsi="Arial" w:cs="Arial"/>
          <w:b/>
          <w:bCs/>
          <w:color w:val="FF0000"/>
          <w:sz w:val="48"/>
          <w:szCs w:val="48"/>
          <w:lang w:val="es-ES_tradnl"/>
        </w:rPr>
      </w:pPr>
    </w:p>
    <w:p w:rsidR="00AE6156" w:rsidRPr="004937A5" w:rsidRDefault="00AE6156" w:rsidP="00AE6156">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lastRenderedPageBreak/>
        <w:t>ACTIVIDAD SEGUNDA:</w:t>
      </w:r>
    </w:p>
    <w:p w:rsidR="00AE6156" w:rsidRPr="004937A5" w:rsidRDefault="00AE6156" w:rsidP="00AE6156">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Como se representan jóvenes y adultos ante el consumo de sustancias</w:t>
      </w:r>
    </w:p>
    <w:p w:rsidR="00AE6156" w:rsidRPr="004937A5" w:rsidRDefault="00AE6156" w:rsidP="00AE6156">
      <w:pPr>
        <w:jc w:val="center"/>
        <w:outlineLvl w:val="0"/>
        <w:rPr>
          <w:rFonts w:ascii="Arial" w:hAnsi="Arial" w:cs="Arial"/>
          <w:b/>
          <w:bCs/>
          <w:color w:val="FF0000"/>
          <w:sz w:val="48"/>
          <w:szCs w:val="48"/>
          <w:lang w:val="es-ES_tradnl"/>
        </w:rPr>
      </w:pPr>
    </w:p>
    <w:p w:rsidR="00AE6156" w:rsidRPr="004937A5" w:rsidRDefault="00AE6156" w:rsidP="00AE6156">
      <w:pPr>
        <w:autoSpaceDE w:val="0"/>
        <w:autoSpaceDN w:val="0"/>
        <w:adjustRightInd w:val="0"/>
        <w:jc w:val="both"/>
        <w:rPr>
          <w:rFonts w:ascii="Arial" w:hAnsi="Arial" w:cs="Arial"/>
          <w:color w:val="000000"/>
          <w:lang w:eastAsia="en-US"/>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rPr>
          <w:rFonts w:ascii="Arial" w:hAnsi="Arial" w:cs="Arial"/>
        </w:rPr>
      </w:pPr>
      <w:r w:rsidRPr="004937A5">
        <w:rPr>
          <w:rFonts w:ascii="Arial" w:hAnsi="Arial" w:cs="Arial"/>
          <w:b/>
          <w:bCs/>
        </w:rPr>
        <w:t>Duración aproximada:</w:t>
      </w:r>
      <w:r w:rsidRPr="004937A5">
        <w:rPr>
          <w:rFonts w:ascii="Arial" w:hAnsi="Arial" w:cs="Arial"/>
        </w:rPr>
        <w:t xml:space="preserve"> El tiempo requerido se debe contemplar en dos modalidades:</w:t>
      </w:r>
    </w:p>
    <w:p w:rsidR="00AE6156" w:rsidRPr="004937A5" w:rsidRDefault="00AE6156" w:rsidP="00AE6156">
      <w:pPr>
        <w:pStyle w:val="ListParagraph"/>
        <w:numPr>
          <w:ilvl w:val="0"/>
          <w:numId w:val="22"/>
        </w:numPr>
        <w:jc w:val="both"/>
        <w:rPr>
          <w:rFonts w:ascii="Arial" w:hAnsi="Arial" w:cs="Arial"/>
        </w:rPr>
      </w:pPr>
      <w:r w:rsidRPr="004937A5">
        <w:rPr>
          <w:rFonts w:ascii="Arial" w:hAnsi="Arial" w:cs="Arial"/>
        </w:rPr>
        <w:t>Tiempo abierto en modalidad extra curricular</w:t>
      </w:r>
    </w:p>
    <w:p w:rsidR="00AE6156" w:rsidRPr="004937A5" w:rsidRDefault="00AE6156" w:rsidP="00AE6156">
      <w:pPr>
        <w:pStyle w:val="ListParagraph"/>
        <w:numPr>
          <w:ilvl w:val="0"/>
          <w:numId w:val="22"/>
        </w:numPr>
        <w:jc w:val="both"/>
        <w:rPr>
          <w:rFonts w:ascii="Arial" w:hAnsi="Arial" w:cs="Arial"/>
        </w:rPr>
      </w:pPr>
      <w:r w:rsidRPr="004937A5">
        <w:rPr>
          <w:rFonts w:ascii="Arial" w:hAnsi="Arial" w:cs="Arial"/>
        </w:rPr>
        <w:t>Una hora en modalidad curricular</w:t>
      </w:r>
    </w:p>
    <w:p w:rsidR="00AE6156" w:rsidRPr="004937A5" w:rsidRDefault="00AE6156" w:rsidP="00AE6156">
      <w:pPr>
        <w:jc w:val="both"/>
        <w:rPr>
          <w:rFonts w:ascii="Arial" w:hAnsi="Arial" w:cs="Aria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r w:rsidRPr="004937A5">
        <w:rPr>
          <w:rFonts w:ascii="Arial" w:hAnsi="Arial" w:cs="Arial"/>
          <w:b/>
          <w:bCs/>
          <w:lang w:val="es-ES_tradnl"/>
        </w:rPr>
        <w:t>Propósito:</w:t>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rPr>
          <w:rFonts w:ascii="Arial" w:hAnsi="Arial" w:cs="Arial"/>
        </w:rPr>
      </w:pPr>
      <w:r w:rsidRPr="004937A5">
        <w:rPr>
          <w:rFonts w:ascii="Arial" w:hAnsi="Arial" w:cs="Arial"/>
        </w:rPr>
        <w:t xml:space="preserve">Reconocer la representación social respecto al consumo de sustancias en jóvenes y adultos en el contexto comunitario. </w:t>
      </w:r>
    </w:p>
    <w:p w:rsidR="00AE6156" w:rsidRPr="004937A5" w:rsidRDefault="00AE6156" w:rsidP="00AE6156">
      <w:pPr>
        <w:jc w:val="both"/>
        <w:rPr>
          <w:rFonts w:ascii="Arial" w:hAnsi="Arial" w:cs="Arial"/>
        </w:rPr>
      </w:pPr>
      <w:r w:rsidRPr="004937A5">
        <w:rPr>
          <w:rFonts w:ascii="Arial" w:hAnsi="Arial" w:cs="Arial"/>
        </w:rPr>
        <w:t xml:space="preserve">Las actividades en su conjunto están dirigidas a desarrollar competencias de </w:t>
      </w:r>
      <w:r w:rsidRPr="004937A5">
        <w:rPr>
          <w:rFonts w:ascii="Arial" w:hAnsi="Arial" w:cs="Arial"/>
          <w:b/>
        </w:rPr>
        <w:t>comunicación, participación, cooperación y colaboración</w:t>
      </w:r>
      <w:r w:rsidRPr="004937A5">
        <w:rPr>
          <w:rFonts w:ascii="Arial" w:hAnsi="Arial" w:cs="Arial"/>
        </w:rPr>
        <w:t xml:space="preserve"> y </w:t>
      </w:r>
      <w:r w:rsidRPr="004937A5">
        <w:rPr>
          <w:rFonts w:ascii="Arial" w:hAnsi="Arial" w:cs="Arial"/>
          <w:b/>
        </w:rPr>
        <w:t>pensamiento crítico y creativo</w:t>
      </w:r>
      <w:r w:rsidRPr="004937A5">
        <w:rPr>
          <w:rFonts w:ascii="Arial" w:hAnsi="Arial" w:cs="Arial"/>
        </w:rPr>
        <w:t>.</w:t>
      </w:r>
    </w:p>
    <w:p w:rsidR="00AE6156" w:rsidRPr="004937A5" w:rsidRDefault="00AE6156" w:rsidP="00AE6156">
      <w:pPr>
        <w:jc w:val="both"/>
        <w:rPr>
          <w:rFonts w:ascii="Arial" w:hAnsi="Arial" w:cs="Aria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48"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9"/>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AE6156" w:rsidRPr="004937A5" w:rsidRDefault="00AE6156" w:rsidP="00AE6156">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autoSpaceDE w:val="0"/>
        <w:autoSpaceDN w:val="0"/>
        <w:adjustRightInd w:val="0"/>
        <w:jc w:val="both"/>
        <w:rPr>
          <w:rFonts w:ascii="Arial" w:hAnsi="Arial" w:cs="Arial"/>
          <w:color w:val="000000"/>
          <w:lang w:eastAsia="en-US"/>
        </w:rPr>
      </w:pPr>
    </w:p>
    <w:p w:rsidR="00AE6156" w:rsidRPr="004937A5" w:rsidRDefault="00AE6156" w:rsidP="00AE6156">
      <w:pPr>
        <w:autoSpaceDE w:val="0"/>
        <w:autoSpaceDN w:val="0"/>
        <w:adjustRightInd w:val="0"/>
        <w:jc w:val="both"/>
        <w:rPr>
          <w:rFonts w:ascii="Arial" w:hAnsi="Arial" w:cs="Arial"/>
          <w:color w:val="000000"/>
          <w:lang w:eastAsia="en-US"/>
        </w:rPr>
      </w:pPr>
    </w:p>
    <w:p w:rsidR="00AE6156" w:rsidRPr="004937A5" w:rsidRDefault="00AE6156" w:rsidP="00AE6156">
      <w:pPr>
        <w:pStyle w:val="ListParagraph"/>
        <w:numPr>
          <w:ilvl w:val="0"/>
          <w:numId w:val="23"/>
        </w:numPr>
        <w:autoSpaceDE w:val="0"/>
        <w:autoSpaceDN w:val="0"/>
        <w:adjustRightInd w:val="0"/>
        <w:jc w:val="both"/>
        <w:rPr>
          <w:rFonts w:ascii="Arial" w:hAnsi="Arial" w:cs="Arial"/>
          <w:b/>
          <w:color w:val="000000"/>
          <w:lang w:val="es-MX" w:eastAsia="en-US"/>
        </w:rPr>
      </w:pPr>
      <w:r w:rsidRPr="004937A5">
        <w:rPr>
          <w:rFonts w:ascii="Arial" w:hAnsi="Arial" w:cs="Arial"/>
          <w:color w:val="000000"/>
          <w:lang w:val="es-MX" w:eastAsia="en-US"/>
        </w:rPr>
        <w:t xml:space="preserve">La actividad se realiza con los mismos equipos conformados en la actividad anterior </w:t>
      </w:r>
      <w:r w:rsidRPr="004937A5">
        <w:rPr>
          <w:rFonts w:ascii="Arial" w:hAnsi="Arial" w:cs="Arial"/>
          <w:b/>
          <w:color w:val="000000"/>
          <w:lang w:val="es-MX" w:eastAsia="en-US"/>
        </w:rPr>
        <w:t>“Los riesgos y Recursos de mi Comunidad: un mapa ecológico”.</w:t>
      </w:r>
    </w:p>
    <w:p w:rsidR="00AE6156" w:rsidRPr="004937A5" w:rsidRDefault="00AE6156" w:rsidP="00AE6156">
      <w:pPr>
        <w:pStyle w:val="ListParagraph"/>
        <w:numPr>
          <w:ilvl w:val="0"/>
          <w:numId w:val="23"/>
        </w:numPr>
        <w:autoSpaceDE w:val="0"/>
        <w:autoSpaceDN w:val="0"/>
        <w:adjustRightInd w:val="0"/>
        <w:jc w:val="both"/>
        <w:rPr>
          <w:rFonts w:ascii="Arial" w:hAnsi="Arial" w:cs="Arial"/>
          <w:b/>
          <w:color w:val="000000"/>
          <w:lang w:val="es-MX" w:eastAsia="en-US"/>
        </w:rPr>
      </w:pPr>
      <w:r w:rsidRPr="004937A5">
        <w:rPr>
          <w:rFonts w:ascii="Arial" w:hAnsi="Arial" w:cs="Arial"/>
          <w:color w:val="000000"/>
          <w:lang w:val="es-MX" w:eastAsia="en-US"/>
        </w:rPr>
        <w:t>El docente explica en clase el propósito de la actividad y hace un repaso de lo que es una representación social y la importancia de reconocerlas en las relaciones comunitarias respecto a la problemática de las adicciones y los jóvenes.</w:t>
      </w:r>
    </w:p>
    <w:p w:rsidR="00AE6156" w:rsidRPr="004937A5" w:rsidRDefault="00AE6156" w:rsidP="00AE6156">
      <w:pPr>
        <w:pStyle w:val="ListParagraph"/>
        <w:numPr>
          <w:ilvl w:val="0"/>
          <w:numId w:val="23"/>
        </w:numPr>
        <w:autoSpaceDE w:val="0"/>
        <w:autoSpaceDN w:val="0"/>
        <w:adjustRightInd w:val="0"/>
        <w:jc w:val="both"/>
        <w:rPr>
          <w:rFonts w:ascii="Arial" w:hAnsi="Arial" w:cs="Arial"/>
          <w:b/>
          <w:color w:val="000000"/>
          <w:lang w:val="es-MX" w:eastAsia="en-US"/>
        </w:rPr>
      </w:pPr>
      <w:r w:rsidRPr="004937A5">
        <w:rPr>
          <w:rFonts w:ascii="Arial" w:hAnsi="Arial" w:cs="Arial"/>
          <w:color w:val="000000"/>
          <w:lang w:val="es-MX" w:eastAsia="en-US"/>
        </w:rPr>
        <w:t>Los equipos de trabajo realizarán en el ámbito comunitario entrevistas por cada uno de los integrantes al menos a 3 adultos y 3 jóvenes que radiquen en su comunidad.</w:t>
      </w:r>
    </w:p>
    <w:p w:rsidR="00AE6156" w:rsidRPr="004937A5" w:rsidRDefault="00AE6156" w:rsidP="00AE6156">
      <w:pPr>
        <w:pStyle w:val="ListParagraph"/>
        <w:numPr>
          <w:ilvl w:val="0"/>
          <w:numId w:val="23"/>
        </w:numPr>
        <w:autoSpaceDE w:val="0"/>
        <w:autoSpaceDN w:val="0"/>
        <w:adjustRightInd w:val="0"/>
        <w:jc w:val="both"/>
        <w:rPr>
          <w:rFonts w:ascii="Arial" w:hAnsi="Arial" w:cs="Arial"/>
          <w:b/>
          <w:color w:val="000000"/>
          <w:lang w:val="es-MX" w:eastAsia="en-US"/>
        </w:rPr>
      </w:pPr>
      <w:r w:rsidRPr="004937A5">
        <w:rPr>
          <w:rFonts w:ascii="Arial" w:hAnsi="Arial" w:cs="Arial"/>
          <w:color w:val="000000"/>
          <w:lang w:val="es-MX" w:eastAsia="en-US"/>
        </w:rPr>
        <w:t>Las entrevistas giraran en torno a la representación del ser joven o adulto y al uso de sustancias en cada actor y algunos de los ejes que deben contemplarse son los siguientes:</w:t>
      </w: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p>
    <w:p w:rsidR="00AE6156" w:rsidRPr="004937A5" w:rsidRDefault="00AE6156" w:rsidP="00AE6156">
      <w:pPr>
        <w:pStyle w:val="ListParagraph"/>
        <w:numPr>
          <w:ilvl w:val="0"/>
          <w:numId w:val="25"/>
        </w:numPr>
        <w:autoSpaceDE w:val="0"/>
        <w:autoSpaceDN w:val="0"/>
        <w:adjustRightInd w:val="0"/>
        <w:jc w:val="both"/>
        <w:rPr>
          <w:rFonts w:ascii="Arial" w:hAnsi="Arial" w:cs="Arial"/>
          <w:b/>
          <w:color w:val="000000"/>
          <w:lang w:val="es-MX" w:eastAsia="en-US"/>
        </w:rPr>
      </w:pPr>
      <w:r w:rsidRPr="004937A5">
        <w:rPr>
          <w:rFonts w:ascii="Arial" w:hAnsi="Arial" w:cs="Arial"/>
          <w:b/>
          <w:color w:val="000000"/>
          <w:lang w:val="es-MX" w:eastAsia="en-US"/>
        </w:rPr>
        <w:t>Lo que los adultos piensan de los jóvenes y el consumo de sustancias.</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b/>
          <w:color w:val="000000"/>
          <w:lang w:val="es-MX" w:eastAsia="en-US"/>
        </w:rPr>
        <w:t xml:space="preserve"> </w:t>
      </w:r>
      <w:r w:rsidRPr="004937A5">
        <w:rPr>
          <w:rFonts w:ascii="Arial" w:hAnsi="Arial" w:cs="Arial"/>
          <w:color w:val="000000"/>
          <w:lang w:val="es-MX" w:eastAsia="en-US"/>
        </w:rPr>
        <w:t>¿Qué piensa de los jóvenes de su comunidad?</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¿Cuáles son los principales problemas que enfrentan?</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¿El consumo de drogas es un problema entre los jóvenes de su comunidad?</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piensa de los jóvenes que consumen sustancias?</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lastRenderedPageBreak/>
        <w:t>¿Cuáles  piensa que son los motivos por los que los jóvenes se inician en el consumo de sustancias?</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¿Cómo cree que se les puede ayudar a los jóvenes que consumen sustancias y proteger a los que no lo han hecho?</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piensa que los jóvenes piensan de los adultos de la comunidad?</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Defina en tres palabras a quien consume alguna droga.</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¿Cree que el alcohol es una droga?</w:t>
      </w:r>
    </w:p>
    <w:p w:rsidR="00AE6156" w:rsidRPr="004937A5" w:rsidRDefault="00AE6156" w:rsidP="00AE6156">
      <w:pPr>
        <w:autoSpaceDE w:val="0"/>
        <w:autoSpaceDN w:val="0"/>
        <w:adjustRightInd w:val="0"/>
        <w:jc w:val="both"/>
        <w:rPr>
          <w:rFonts w:ascii="Arial" w:hAnsi="Arial" w:cs="Arial"/>
          <w:color w:val="000000"/>
          <w:lang w:eastAsia="en-US"/>
        </w:rPr>
      </w:pPr>
    </w:p>
    <w:p w:rsidR="00AE6156" w:rsidRPr="004937A5" w:rsidRDefault="00AE6156" w:rsidP="00AE6156">
      <w:pPr>
        <w:pStyle w:val="ListParagraph"/>
        <w:numPr>
          <w:ilvl w:val="0"/>
          <w:numId w:val="25"/>
        </w:numPr>
        <w:autoSpaceDE w:val="0"/>
        <w:autoSpaceDN w:val="0"/>
        <w:adjustRightInd w:val="0"/>
        <w:jc w:val="both"/>
        <w:rPr>
          <w:rFonts w:ascii="Arial" w:hAnsi="Arial" w:cs="Arial"/>
          <w:b/>
          <w:color w:val="000000"/>
          <w:lang w:val="es-MX" w:eastAsia="en-US"/>
        </w:rPr>
      </w:pPr>
      <w:r w:rsidRPr="004937A5">
        <w:rPr>
          <w:rFonts w:ascii="Arial" w:hAnsi="Arial" w:cs="Arial"/>
          <w:b/>
          <w:color w:val="000000"/>
          <w:lang w:val="es-MX" w:eastAsia="en-US"/>
        </w:rPr>
        <w:t>Lo que los jóvenes piensan de los adultos y el consumo de sustancias.</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b/>
          <w:color w:val="000000"/>
          <w:lang w:val="es-MX" w:eastAsia="en-US"/>
        </w:rPr>
        <w:t xml:space="preserve"> </w:t>
      </w:r>
      <w:r w:rsidRPr="004937A5">
        <w:rPr>
          <w:rFonts w:ascii="Arial" w:hAnsi="Arial" w:cs="Arial"/>
          <w:color w:val="000000"/>
          <w:lang w:val="es-MX" w:eastAsia="en-US"/>
        </w:rPr>
        <w:t>¿Qué piensa de los adultos de su comunidad?</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¿Cuáles son los principales problemas que enfrentan?</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¿El consumo de drogas es un problema entre los adultos de su comunidad?</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piensa de los adultos que consumen sustancias?</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¿Cuáles  piensa que son los motivos por los que los adultos se inician en el consumo de sustancias?</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¿Cómo cree que se les puede ayudar a los adultos que consumen sustancias y proteger a los que no lo han hecho?</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piensa que los adultos piensan de los jóvenes de la comunidad?</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Defina en tres palabras a quien consume alguna droga.</w:t>
      </w:r>
    </w:p>
    <w:p w:rsidR="00AE6156" w:rsidRPr="004937A5" w:rsidRDefault="00AE6156" w:rsidP="00AE6156">
      <w:pPr>
        <w:pStyle w:val="ListParagraph"/>
        <w:numPr>
          <w:ilvl w:val="0"/>
          <w:numId w:val="24"/>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¿Cree que el alcohol es una droga?</w:t>
      </w:r>
    </w:p>
    <w:p w:rsidR="00AE6156" w:rsidRPr="004937A5" w:rsidRDefault="00AE6156" w:rsidP="00AE6156">
      <w:pPr>
        <w:autoSpaceDE w:val="0"/>
        <w:autoSpaceDN w:val="0"/>
        <w:adjustRightInd w:val="0"/>
        <w:jc w:val="both"/>
        <w:rPr>
          <w:rFonts w:ascii="Arial" w:hAnsi="Arial" w:cs="Arial"/>
          <w:color w:val="000000"/>
          <w:lang w:eastAsia="en-US"/>
        </w:rPr>
      </w:pPr>
    </w:p>
    <w:p w:rsidR="00AE6156" w:rsidRPr="004937A5" w:rsidRDefault="00AE6156" w:rsidP="00AE6156">
      <w:pPr>
        <w:pStyle w:val="ListParagraph"/>
        <w:numPr>
          <w:ilvl w:val="0"/>
          <w:numId w:val="2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Las respuestas deben ser registradas textualmente sin omitir el uso de palabras peyorativas cuando así sean utilizadas por los entrevistados.</w:t>
      </w:r>
    </w:p>
    <w:p w:rsidR="00AE6156" w:rsidRPr="004937A5" w:rsidRDefault="00AE6156" w:rsidP="00AE6156">
      <w:pPr>
        <w:pStyle w:val="ListParagraph"/>
        <w:numPr>
          <w:ilvl w:val="0"/>
          <w:numId w:val="2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Nuevamente en equipo de trabajo se conjuntan las respuestas y se sintetiza en la siguiente tabla, la cual puede ser elaborada en una o varias hoja de </w:t>
      </w:r>
      <w:proofErr w:type="spellStart"/>
      <w:r w:rsidRPr="004937A5">
        <w:rPr>
          <w:rFonts w:ascii="Arial" w:hAnsi="Arial" w:cs="Arial"/>
          <w:color w:val="000000"/>
          <w:lang w:val="es-MX" w:eastAsia="en-US"/>
        </w:rPr>
        <w:t>rotafolio</w:t>
      </w:r>
      <w:proofErr w:type="spellEnd"/>
      <w:r w:rsidRPr="004937A5">
        <w:rPr>
          <w:rFonts w:ascii="Arial" w:hAnsi="Arial" w:cs="Arial"/>
          <w:color w:val="000000"/>
          <w:lang w:val="es-MX" w:eastAsia="en-US"/>
        </w:rPr>
        <w:t>.</w:t>
      </w: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gridCol w:w="2268"/>
        <w:gridCol w:w="2410"/>
        <w:gridCol w:w="2410"/>
        <w:gridCol w:w="2410"/>
      </w:tblGrid>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center"/>
              <w:rPr>
                <w:rFonts w:ascii="Arial" w:hAnsi="Arial" w:cs="Arial"/>
                <w:b/>
                <w:color w:val="000000"/>
                <w:sz w:val="22"/>
                <w:szCs w:val="22"/>
                <w:lang w:val="es-MX" w:eastAsia="en-US"/>
              </w:rPr>
            </w:pPr>
            <w:r w:rsidRPr="004937A5">
              <w:rPr>
                <w:rFonts w:ascii="Arial" w:hAnsi="Arial" w:cs="Arial"/>
                <w:b/>
                <w:color w:val="000000"/>
                <w:sz w:val="22"/>
                <w:szCs w:val="22"/>
                <w:lang w:val="es-MX" w:eastAsia="en-US"/>
              </w:rPr>
              <w:t>No</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center"/>
              <w:rPr>
                <w:rFonts w:ascii="Arial" w:hAnsi="Arial" w:cs="Arial"/>
                <w:b/>
                <w:color w:val="000000"/>
                <w:sz w:val="22"/>
                <w:szCs w:val="22"/>
                <w:lang w:val="es-MX" w:eastAsia="en-US"/>
              </w:rPr>
            </w:pPr>
            <w:r w:rsidRPr="004937A5">
              <w:rPr>
                <w:rFonts w:ascii="Arial" w:hAnsi="Arial" w:cs="Arial"/>
                <w:b/>
                <w:color w:val="000000"/>
                <w:sz w:val="22"/>
                <w:szCs w:val="22"/>
                <w:lang w:val="es-MX" w:eastAsia="en-US"/>
              </w:rPr>
              <w:t>PREGUNTA</w:t>
            </w: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center"/>
              <w:rPr>
                <w:rFonts w:ascii="Arial" w:hAnsi="Arial" w:cs="Arial"/>
                <w:b/>
                <w:color w:val="000000"/>
                <w:sz w:val="22"/>
                <w:szCs w:val="22"/>
                <w:lang w:val="es-MX" w:eastAsia="en-US"/>
              </w:rPr>
            </w:pPr>
            <w:r w:rsidRPr="004937A5">
              <w:rPr>
                <w:rFonts w:ascii="Arial" w:hAnsi="Arial" w:cs="Arial"/>
                <w:b/>
                <w:color w:val="000000"/>
                <w:sz w:val="22"/>
                <w:szCs w:val="22"/>
                <w:lang w:val="es-MX" w:eastAsia="en-US"/>
              </w:rPr>
              <w:t>ADULTOS</w:t>
            </w: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center"/>
              <w:rPr>
                <w:rFonts w:ascii="Arial" w:hAnsi="Arial" w:cs="Arial"/>
                <w:b/>
                <w:color w:val="000000"/>
                <w:sz w:val="22"/>
                <w:szCs w:val="22"/>
                <w:lang w:val="es-MX" w:eastAsia="en-US"/>
              </w:rPr>
            </w:pPr>
            <w:r w:rsidRPr="004937A5">
              <w:rPr>
                <w:rFonts w:ascii="Arial" w:hAnsi="Arial" w:cs="Arial"/>
                <w:b/>
                <w:color w:val="000000"/>
                <w:sz w:val="22"/>
                <w:szCs w:val="22"/>
                <w:lang w:val="es-MX" w:eastAsia="en-US"/>
              </w:rPr>
              <w:t>JÓVENES</w:t>
            </w: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center"/>
              <w:rPr>
                <w:rFonts w:ascii="Arial" w:hAnsi="Arial" w:cs="Arial"/>
                <w:b/>
                <w:color w:val="000000"/>
                <w:sz w:val="22"/>
                <w:szCs w:val="22"/>
                <w:lang w:val="es-MX" w:eastAsia="en-US"/>
              </w:rPr>
            </w:pPr>
            <w:r w:rsidRPr="004937A5">
              <w:rPr>
                <w:rFonts w:ascii="Arial" w:hAnsi="Arial" w:cs="Arial"/>
                <w:b/>
                <w:color w:val="000000"/>
                <w:sz w:val="22"/>
                <w:szCs w:val="22"/>
                <w:lang w:val="es-MX" w:eastAsia="en-US"/>
              </w:rPr>
              <w:t>CONCLUSIÓN</w:t>
            </w: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t>1</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Lo piensa de X</w:t>
            </w: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t>2</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Problemas que enfrentan X</w:t>
            </w:r>
          </w:p>
          <w:p w:rsidR="00AE6156" w:rsidRPr="004937A5" w:rsidRDefault="00AE6156" w:rsidP="0040137F">
            <w:pPr>
              <w:pStyle w:val="ListParagraph"/>
              <w:autoSpaceDE w:val="0"/>
              <w:autoSpaceDN w:val="0"/>
              <w:adjustRightInd w:val="0"/>
              <w:ind w:left="0"/>
              <w:jc w:val="both"/>
              <w:rPr>
                <w:rFonts w:ascii="Arial" w:hAnsi="Arial" w:cs="Arial"/>
                <w:b/>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t>3</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Consumo de drogas en X</w:t>
            </w:r>
          </w:p>
          <w:p w:rsidR="00AE6156" w:rsidRPr="004937A5" w:rsidRDefault="00AE6156" w:rsidP="0040137F">
            <w:pPr>
              <w:pStyle w:val="ListParagraph"/>
              <w:autoSpaceDE w:val="0"/>
              <w:autoSpaceDN w:val="0"/>
              <w:adjustRightInd w:val="0"/>
              <w:ind w:left="0"/>
              <w:jc w:val="both"/>
              <w:rPr>
                <w:rFonts w:ascii="Arial" w:hAnsi="Arial" w:cs="Arial"/>
                <w:b/>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t>4</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Qué piensa los X que consumen sustancias</w:t>
            </w:r>
          </w:p>
          <w:p w:rsidR="00AE6156" w:rsidRPr="004937A5" w:rsidRDefault="00AE6156" w:rsidP="0040137F">
            <w:pPr>
              <w:pStyle w:val="ListParagraph"/>
              <w:autoSpaceDE w:val="0"/>
              <w:autoSpaceDN w:val="0"/>
              <w:adjustRightInd w:val="0"/>
              <w:ind w:left="0"/>
              <w:jc w:val="both"/>
              <w:rPr>
                <w:rFonts w:ascii="Arial" w:hAnsi="Arial" w:cs="Arial"/>
                <w:b/>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lastRenderedPageBreak/>
              <w:t>5</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b/>
                <w:color w:val="000000"/>
                <w:sz w:val="22"/>
                <w:szCs w:val="22"/>
                <w:lang w:val="es-MX" w:eastAsia="en-US"/>
              </w:rPr>
            </w:pPr>
            <w:r w:rsidRPr="004937A5">
              <w:rPr>
                <w:rFonts w:ascii="Arial" w:hAnsi="Arial" w:cs="Arial"/>
                <w:b/>
                <w:color w:val="000000"/>
                <w:sz w:val="22"/>
                <w:szCs w:val="22"/>
                <w:lang w:val="es-MX" w:eastAsia="en-US"/>
              </w:rPr>
              <w:t>Motivos del inicio de consumo en X</w:t>
            </w: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t>6</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Cómo ayudar a los X que consumen sustancias y proteger a los que no</w:t>
            </w: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t>7</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Qué piensa que los X piensan de los Y</w:t>
            </w: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t>8</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 xml:space="preserve">Definición en tres palabras </w:t>
            </w: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r w:rsidRPr="004937A5">
              <w:rPr>
                <w:rFonts w:ascii="Arial" w:hAnsi="Arial" w:cs="Arial"/>
                <w:color w:val="000000"/>
                <w:sz w:val="22"/>
                <w:szCs w:val="22"/>
                <w:lang w:val="es-MX" w:eastAsia="en-US"/>
              </w:rPr>
              <w:t>9</w:t>
            </w: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autoSpaceDE w:val="0"/>
              <w:autoSpaceDN w:val="0"/>
              <w:adjustRightInd w:val="0"/>
              <w:jc w:val="both"/>
              <w:rPr>
                <w:rFonts w:ascii="Arial" w:hAnsi="Arial" w:cs="Arial"/>
                <w:b/>
                <w:color w:val="000000"/>
                <w:sz w:val="22"/>
                <w:szCs w:val="22"/>
                <w:lang w:eastAsia="en-US"/>
              </w:rPr>
            </w:pPr>
            <w:r w:rsidRPr="004937A5">
              <w:rPr>
                <w:rFonts w:ascii="Arial" w:hAnsi="Arial" w:cs="Arial"/>
                <w:b/>
                <w:color w:val="000000"/>
                <w:sz w:val="22"/>
                <w:szCs w:val="22"/>
                <w:lang w:eastAsia="en-US"/>
              </w:rPr>
              <w:t>¿El alcohol es una droga?</w:t>
            </w:r>
          </w:p>
          <w:p w:rsidR="00AE6156" w:rsidRPr="004937A5" w:rsidRDefault="00AE6156" w:rsidP="0040137F">
            <w:pPr>
              <w:autoSpaceDE w:val="0"/>
              <w:autoSpaceDN w:val="0"/>
              <w:adjustRightInd w:val="0"/>
              <w:jc w:val="both"/>
              <w:rPr>
                <w:rFonts w:ascii="Arial" w:hAnsi="Arial" w:cs="Arial"/>
                <w:b/>
                <w:color w:val="000000"/>
                <w:sz w:val="22"/>
                <w:szCs w:val="22"/>
                <w:lang w:eastAsia="en-US"/>
              </w:rPr>
            </w:pPr>
          </w:p>
          <w:p w:rsidR="00AE6156" w:rsidRPr="004937A5" w:rsidRDefault="00AE6156" w:rsidP="0040137F">
            <w:pPr>
              <w:pStyle w:val="ListParagraph"/>
              <w:autoSpaceDE w:val="0"/>
              <w:autoSpaceDN w:val="0"/>
              <w:adjustRightInd w:val="0"/>
              <w:ind w:left="0"/>
              <w:jc w:val="both"/>
              <w:rPr>
                <w:rFonts w:ascii="Arial" w:hAnsi="Arial" w:cs="Arial"/>
                <w:b/>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r w:rsidR="00AE6156" w:rsidRPr="004937A5" w:rsidTr="0040137F">
        <w:tc>
          <w:tcPr>
            <w:tcW w:w="567"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268"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c>
          <w:tcPr>
            <w:tcW w:w="2410" w:type="dxa"/>
            <w:tcBorders>
              <w:top w:val="single" w:sz="4" w:space="0" w:color="000000"/>
              <w:left w:val="single" w:sz="4" w:space="0" w:color="000000"/>
              <w:bottom w:val="single" w:sz="4" w:space="0" w:color="000000"/>
              <w:right w:val="single" w:sz="4" w:space="0" w:color="000000"/>
            </w:tcBorders>
          </w:tcPr>
          <w:p w:rsidR="00AE6156" w:rsidRPr="004937A5" w:rsidRDefault="00AE6156" w:rsidP="0040137F">
            <w:pPr>
              <w:pStyle w:val="ListParagraph"/>
              <w:autoSpaceDE w:val="0"/>
              <w:autoSpaceDN w:val="0"/>
              <w:adjustRightInd w:val="0"/>
              <w:ind w:left="0"/>
              <w:jc w:val="both"/>
              <w:rPr>
                <w:rFonts w:ascii="Arial" w:hAnsi="Arial" w:cs="Arial"/>
                <w:color w:val="000000"/>
                <w:sz w:val="22"/>
                <w:szCs w:val="22"/>
                <w:lang w:val="es-MX" w:eastAsia="en-US"/>
              </w:rPr>
            </w:pPr>
          </w:p>
        </w:tc>
      </w:tr>
    </w:tbl>
    <w:p w:rsidR="00AE6156" w:rsidRPr="004937A5" w:rsidRDefault="00AE6156" w:rsidP="00AE6156">
      <w:pPr>
        <w:autoSpaceDE w:val="0"/>
        <w:autoSpaceDN w:val="0"/>
        <w:adjustRightInd w:val="0"/>
        <w:jc w:val="both"/>
        <w:rPr>
          <w:rFonts w:ascii="Arial" w:hAnsi="Arial" w:cs="Arial"/>
          <w:color w:val="000000"/>
          <w:lang w:eastAsia="en-US"/>
        </w:rPr>
      </w:pPr>
    </w:p>
    <w:p w:rsidR="00AE6156" w:rsidRPr="004937A5" w:rsidRDefault="00AE6156" w:rsidP="00AE6156">
      <w:pPr>
        <w:pStyle w:val="ListParagraph"/>
        <w:numPr>
          <w:ilvl w:val="0"/>
          <w:numId w:val="2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Los resultados y sus conclusiones se expondrán en reunión plenaria en el aula de clases por cada equipo.</w:t>
      </w:r>
    </w:p>
    <w:p w:rsidR="00AE6156" w:rsidRPr="004937A5" w:rsidRDefault="00AE6156" w:rsidP="00AE6156">
      <w:pPr>
        <w:pStyle w:val="ListParagraph"/>
        <w:numPr>
          <w:ilvl w:val="0"/>
          <w:numId w:val="2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El docente ayudara a la reflexión de los resultados y posibilitará que se profundice en las conclusiones.</w:t>
      </w:r>
    </w:p>
    <w:p w:rsidR="00AE6156" w:rsidRPr="004937A5" w:rsidRDefault="00AE6156" w:rsidP="00AE6156">
      <w:pPr>
        <w:pStyle w:val="ListParagraph"/>
        <w:numPr>
          <w:ilvl w:val="0"/>
          <w:numId w:val="2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Se solicita que cada equipo realice un programa de acciones tendientes cambiar o mejorar las representaciones mutuas entre jóvenes y adultos.</w:t>
      </w: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p>
    <w:p w:rsidR="00AE6156" w:rsidRPr="004937A5" w:rsidRDefault="00AE6156" w:rsidP="00AE6156">
      <w:pPr>
        <w:autoSpaceDE w:val="0"/>
        <w:autoSpaceDN w:val="0"/>
        <w:adjustRightInd w:val="0"/>
        <w:jc w:val="both"/>
        <w:rPr>
          <w:rFonts w:ascii="Arial" w:hAnsi="Arial" w:cs="Arial"/>
          <w:color w:val="FFFFFF"/>
          <w:lang w:eastAsia="en-US"/>
        </w:rPr>
      </w:pPr>
    </w:p>
    <w:p w:rsidR="00AE6156" w:rsidRPr="004937A5" w:rsidRDefault="00AE6156" w:rsidP="00AE6156">
      <w:pPr>
        <w:autoSpaceDE w:val="0"/>
        <w:autoSpaceDN w:val="0"/>
        <w:adjustRightInd w:val="0"/>
        <w:jc w:val="both"/>
        <w:rPr>
          <w:rFonts w:ascii="Arial" w:hAnsi="Arial" w:cs="Arial"/>
          <w:color w:val="FFFFFF"/>
          <w:lang w:eastAsia="en-US"/>
        </w:rPr>
      </w:pPr>
      <w:r w:rsidRPr="004937A5">
        <w:rPr>
          <w:rFonts w:ascii="Arial" w:hAnsi="Arial" w:cs="Arial"/>
          <w:color w:val="FFFFFF"/>
          <w:lang w:eastAsia="en-US"/>
        </w:rPr>
        <w:t>PPPENSA</w:t>
      </w:r>
    </w:p>
    <w:p w:rsidR="00AE6156" w:rsidRPr="004937A5" w:rsidRDefault="00AE6156" w:rsidP="00AE6156">
      <w:pPr>
        <w:jc w:val="both"/>
        <w:outlineLvl w:val="0"/>
        <w:rPr>
          <w:rFonts w:ascii="Arial" w:hAnsi="Arial" w:cs="Arial"/>
          <w:b/>
        </w:rPr>
      </w:pPr>
      <w:r w:rsidRPr="004937A5">
        <w:rPr>
          <w:rFonts w:ascii="Arial" w:hAnsi="Arial" w:cs="Arial"/>
          <w:b/>
        </w:rPr>
        <w:t>Seguimiento:</w:t>
      </w:r>
    </w:p>
    <w:p w:rsidR="00AE6156" w:rsidRPr="004937A5" w:rsidRDefault="00AE6156" w:rsidP="00AE6156">
      <w:pPr>
        <w:autoSpaceDE w:val="0"/>
        <w:autoSpaceDN w:val="0"/>
        <w:adjustRightInd w:val="0"/>
        <w:jc w:val="both"/>
        <w:rPr>
          <w:rFonts w:ascii="Arial" w:hAnsi="Arial" w:cs="Arial"/>
          <w:color w:val="000000"/>
          <w:lang w:eastAsia="en-US"/>
        </w:rPr>
      </w:pPr>
    </w:p>
    <w:p w:rsidR="00AE6156" w:rsidRPr="004937A5" w:rsidRDefault="00AE6156" w:rsidP="00AE6156">
      <w:pPr>
        <w:autoSpaceDE w:val="0"/>
        <w:autoSpaceDN w:val="0"/>
        <w:adjustRightInd w:val="0"/>
        <w:jc w:val="both"/>
        <w:rPr>
          <w:rFonts w:ascii="Arial" w:hAnsi="Arial" w:cs="Arial"/>
          <w:color w:val="000000"/>
          <w:lang w:eastAsia="en-US"/>
        </w:rPr>
      </w:pPr>
      <w:r w:rsidRPr="004937A5">
        <w:rPr>
          <w:rFonts w:ascii="Arial" w:hAnsi="Arial" w:cs="Arial"/>
          <w:color w:val="000000"/>
          <w:lang w:eastAsia="en-US"/>
        </w:rPr>
        <w:t>La realización de los programas.</w:t>
      </w:r>
    </w:p>
    <w:p w:rsidR="00AE6156" w:rsidRPr="004937A5" w:rsidRDefault="00AE6156" w:rsidP="00AE6156">
      <w:pPr>
        <w:autoSpaceDE w:val="0"/>
        <w:autoSpaceDN w:val="0"/>
        <w:adjustRightInd w:val="0"/>
        <w:jc w:val="both"/>
        <w:rPr>
          <w:rFonts w:ascii="Arial" w:hAnsi="Arial" w:cs="Arial"/>
          <w:color w:val="0089CD"/>
          <w:lang w:eastAsia="en-US"/>
        </w:rPr>
      </w:pPr>
    </w:p>
    <w:p w:rsidR="00AE6156" w:rsidRPr="004937A5" w:rsidRDefault="00AE6156" w:rsidP="00AE6156">
      <w:pPr>
        <w:jc w:val="center"/>
        <w:outlineLvl w:val="0"/>
        <w:rPr>
          <w:rFonts w:ascii="Arial" w:hAnsi="Arial" w:cs="Arial"/>
          <w:b/>
          <w:bCs/>
          <w:color w:val="FF0000"/>
          <w:sz w:val="48"/>
          <w:szCs w:val="48"/>
        </w:rPr>
      </w:pPr>
    </w:p>
    <w:p w:rsidR="00AE6156" w:rsidRPr="004937A5" w:rsidRDefault="00AE6156" w:rsidP="00AE6156">
      <w:pPr>
        <w:jc w:val="center"/>
        <w:outlineLvl w:val="0"/>
        <w:rPr>
          <w:rFonts w:ascii="Arial" w:hAnsi="Arial" w:cs="Arial"/>
          <w:b/>
          <w:bCs/>
          <w:color w:val="FF0000"/>
          <w:sz w:val="48"/>
          <w:szCs w:val="48"/>
        </w:rPr>
      </w:pPr>
    </w:p>
    <w:p w:rsidR="00AE6156" w:rsidRPr="004937A5" w:rsidRDefault="00AE6156" w:rsidP="00AE6156">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lastRenderedPageBreak/>
        <w:t>ACTIVIDAD TERCERA:</w:t>
      </w:r>
    </w:p>
    <w:p w:rsidR="00AE6156" w:rsidRPr="004937A5" w:rsidRDefault="00AE6156" w:rsidP="00AE6156">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El espejo Social: reflejos generacionales de la adicción.</w:t>
      </w:r>
    </w:p>
    <w:p w:rsidR="00AE6156" w:rsidRPr="004937A5" w:rsidRDefault="00AE6156" w:rsidP="00AE6156">
      <w:pPr>
        <w:autoSpaceDE w:val="0"/>
        <w:autoSpaceDN w:val="0"/>
        <w:adjustRightInd w:val="0"/>
        <w:jc w:val="both"/>
        <w:rPr>
          <w:rFonts w:ascii="Arial" w:hAnsi="Arial" w:cs="Arial"/>
          <w:color w:val="0089CD"/>
          <w:lang w:eastAsia="en-US"/>
        </w:rPr>
      </w:pPr>
    </w:p>
    <w:p w:rsidR="00AE6156" w:rsidRPr="004937A5" w:rsidRDefault="00AE6156" w:rsidP="00AE6156">
      <w:pPr>
        <w:autoSpaceDE w:val="0"/>
        <w:autoSpaceDN w:val="0"/>
        <w:adjustRightInd w:val="0"/>
        <w:jc w:val="both"/>
        <w:rPr>
          <w:rFonts w:ascii="Arial" w:hAnsi="Arial" w:cs="Arial"/>
          <w:color w:val="0089CD"/>
          <w:lang w:eastAsia="en-US"/>
        </w:rPr>
      </w:pPr>
    </w:p>
    <w:p w:rsidR="00AE6156" w:rsidRPr="004937A5" w:rsidRDefault="00AE6156" w:rsidP="00AE6156">
      <w:pPr>
        <w:autoSpaceDE w:val="0"/>
        <w:autoSpaceDN w:val="0"/>
        <w:adjustRightInd w:val="0"/>
        <w:jc w:val="both"/>
        <w:rPr>
          <w:rFonts w:ascii="Arial" w:hAnsi="Arial" w:cs="Arial"/>
          <w:color w:val="0089CD"/>
          <w:lang w:eastAsia="en-US"/>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rPr>
          <w:rFonts w:ascii="Arial" w:hAnsi="Arial" w:cs="Arial"/>
        </w:rPr>
      </w:pPr>
      <w:r w:rsidRPr="004937A5">
        <w:rPr>
          <w:rFonts w:ascii="Arial" w:hAnsi="Arial" w:cs="Arial"/>
          <w:b/>
          <w:bCs/>
        </w:rPr>
        <w:t>Duración aproximada:</w:t>
      </w:r>
      <w:r w:rsidRPr="004937A5">
        <w:rPr>
          <w:rFonts w:ascii="Arial" w:hAnsi="Arial" w:cs="Arial"/>
        </w:rPr>
        <w:t xml:space="preserve"> El tiempo requerido se debe contemplar en dos modalidades:</w:t>
      </w:r>
    </w:p>
    <w:p w:rsidR="00AE6156" w:rsidRPr="004937A5" w:rsidRDefault="00AE6156" w:rsidP="00AE6156">
      <w:pPr>
        <w:pStyle w:val="ListParagraph"/>
        <w:numPr>
          <w:ilvl w:val="0"/>
          <w:numId w:val="22"/>
        </w:numPr>
        <w:jc w:val="both"/>
        <w:rPr>
          <w:rFonts w:ascii="Arial" w:hAnsi="Arial" w:cs="Arial"/>
        </w:rPr>
      </w:pPr>
      <w:r w:rsidRPr="004937A5">
        <w:rPr>
          <w:rFonts w:ascii="Arial" w:hAnsi="Arial" w:cs="Arial"/>
        </w:rPr>
        <w:t>Tiempo abierto en modalidad extra curricular</w:t>
      </w:r>
    </w:p>
    <w:p w:rsidR="00AE6156" w:rsidRPr="004937A5" w:rsidRDefault="00AE6156" w:rsidP="00AE6156">
      <w:pPr>
        <w:pStyle w:val="ListParagraph"/>
        <w:numPr>
          <w:ilvl w:val="0"/>
          <w:numId w:val="22"/>
        </w:numPr>
        <w:jc w:val="both"/>
        <w:rPr>
          <w:rFonts w:ascii="Arial" w:hAnsi="Arial" w:cs="Arial"/>
        </w:rPr>
      </w:pPr>
      <w:r w:rsidRPr="004937A5">
        <w:rPr>
          <w:rFonts w:ascii="Arial" w:hAnsi="Arial" w:cs="Arial"/>
        </w:rPr>
        <w:t>1 hora y 30 minutos en modalidad curricular</w:t>
      </w:r>
    </w:p>
    <w:p w:rsidR="00AE6156" w:rsidRPr="004937A5" w:rsidRDefault="00AE6156" w:rsidP="00AE6156">
      <w:pPr>
        <w:jc w:val="both"/>
        <w:rPr>
          <w:rFonts w:ascii="Arial" w:hAnsi="Arial" w:cs="Aria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outlineLvl w:val="0"/>
        <w:rPr>
          <w:rFonts w:ascii="Arial" w:hAnsi="Arial" w:cs="Arial"/>
          <w:b/>
          <w:bCs/>
          <w:lang w:val="es-ES_tradnl"/>
        </w:rPr>
      </w:pPr>
      <w:r w:rsidRPr="004937A5">
        <w:rPr>
          <w:rFonts w:ascii="Arial" w:hAnsi="Arial" w:cs="Arial"/>
          <w:b/>
          <w:bCs/>
          <w:lang w:val="es-ES_tradnl"/>
        </w:rPr>
        <w:t>Propósito:</w:t>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both"/>
        <w:rPr>
          <w:rFonts w:ascii="Arial" w:hAnsi="Arial" w:cs="Arial"/>
        </w:rPr>
      </w:pPr>
      <w:r w:rsidRPr="004937A5">
        <w:rPr>
          <w:rFonts w:ascii="Arial" w:hAnsi="Arial" w:cs="Arial"/>
          <w:lang w:val="es-ES_tradnl"/>
        </w:rPr>
        <w:t xml:space="preserve">Facilitar y promover el reconocimiento de </w:t>
      </w:r>
      <w:r w:rsidRPr="004937A5">
        <w:rPr>
          <w:rFonts w:ascii="Arial" w:hAnsi="Arial" w:cs="Arial"/>
        </w:rPr>
        <w:t xml:space="preserve"> la representación social y sus efectos en las relaciones entre  jóvenes y adultos en torno al consumo de sustancias en su ámbito comunitario. </w:t>
      </w:r>
    </w:p>
    <w:p w:rsidR="00AE6156" w:rsidRPr="004937A5" w:rsidRDefault="00AE6156" w:rsidP="00AE6156">
      <w:pPr>
        <w:autoSpaceDE w:val="0"/>
        <w:autoSpaceDN w:val="0"/>
        <w:adjustRightInd w:val="0"/>
        <w:jc w:val="both"/>
        <w:rPr>
          <w:rFonts w:ascii="Arial" w:hAnsi="Arial" w:cs="Arial"/>
          <w:color w:val="0089CD"/>
          <w:lang w:eastAsia="en-US"/>
        </w:rPr>
      </w:pPr>
      <w:r w:rsidRPr="004937A5">
        <w:rPr>
          <w:rFonts w:ascii="Arial" w:hAnsi="Arial" w:cs="Arial"/>
        </w:rPr>
        <w:t xml:space="preserve">Las actividades en su conjunto están dirigidas a desarrollar competencias de </w:t>
      </w:r>
      <w:r w:rsidRPr="004937A5">
        <w:rPr>
          <w:rFonts w:ascii="Arial" w:hAnsi="Arial" w:cs="Arial"/>
          <w:b/>
        </w:rPr>
        <w:t>comunicación, participación, cooperación y colaboración</w:t>
      </w:r>
      <w:r w:rsidRPr="004937A5">
        <w:rPr>
          <w:rFonts w:ascii="Arial" w:hAnsi="Arial" w:cs="Arial"/>
        </w:rPr>
        <w:t xml:space="preserve"> y </w:t>
      </w:r>
      <w:r w:rsidRPr="004937A5">
        <w:rPr>
          <w:rFonts w:ascii="Arial" w:hAnsi="Arial" w:cs="Arial"/>
          <w:b/>
        </w:rPr>
        <w:t>pensamiento crítico y creativo</w:t>
      </w:r>
    </w:p>
    <w:p w:rsidR="00AE6156" w:rsidRPr="004937A5" w:rsidRDefault="00AE6156" w:rsidP="00AE6156">
      <w:pPr>
        <w:autoSpaceDE w:val="0"/>
        <w:autoSpaceDN w:val="0"/>
        <w:adjustRightInd w:val="0"/>
        <w:jc w:val="both"/>
        <w:rPr>
          <w:rFonts w:ascii="Arial" w:hAnsi="Arial" w:cs="Arial"/>
          <w:color w:val="0089CD"/>
          <w:lang w:eastAsia="en-US"/>
        </w:rPr>
      </w:pP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49"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9"/>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AE6156" w:rsidRPr="004937A5" w:rsidRDefault="00AE6156" w:rsidP="00AE6156">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AE6156" w:rsidRPr="004937A5" w:rsidRDefault="00AE6156" w:rsidP="00AE6156">
      <w:pPr>
        <w:jc w:val="both"/>
        <w:outlineLvl w:val="0"/>
        <w:rPr>
          <w:rFonts w:ascii="Arial" w:hAnsi="Arial" w:cs="Arial"/>
          <w:b/>
          <w:bCs/>
          <w:lang w:val="es-ES_tradnl"/>
        </w:rPr>
      </w:pPr>
    </w:p>
    <w:p w:rsidR="00AE6156" w:rsidRPr="004937A5" w:rsidRDefault="00AE6156" w:rsidP="00AE6156">
      <w:pPr>
        <w:pStyle w:val="ListParagraph"/>
        <w:numPr>
          <w:ilvl w:val="0"/>
          <w:numId w:val="26"/>
        </w:numPr>
        <w:autoSpaceDE w:val="0"/>
        <w:autoSpaceDN w:val="0"/>
        <w:adjustRightInd w:val="0"/>
        <w:jc w:val="both"/>
        <w:rPr>
          <w:rFonts w:ascii="Arial" w:hAnsi="Arial" w:cs="Arial"/>
          <w:b/>
          <w:color w:val="000000"/>
          <w:lang w:val="es-MX" w:eastAsia="en-US"/>
        </w:rPr>
      </w:pPr>
      <w:r w:rsidRPr="004937A5">
        <w:rPr>
          <w:rFonts w:ascii="Arial" w:hAnsi="Arial" w:cs="Arial"/>
          <w:color w:val="000000"/>
          <w:lang w:val="es-MX" w:eastAsia="en-US"/>
        </w:rPr>
        <w:t xml:space="preserve">La actividad se realiza con los mismos equipos conformados en las dos actividades anteriores </w:t>
      </w:r>
      <w:r w:rsidRPr="004937A5">
        <w:rPr>
          <w:rFonts w:ascii="Arial" w:hAnsi="Arial" w:cs="Arial"/>
          <w:b/>
          <w:color w:val="000000"/>
          <w:lang w:val="es-MX" w:eastAsia="en-US"/>
        </w:rPr>
        <w:t>“Los riesgos y Recursos de mi Comunidad: un mapa ecológico”</w:t>
      </w:r>
      <w:r w:rsidRPr="004937A5">
        <w:rPr>
          <w:rFonts w:ascii="Arial" w:hAnsi="Arial" w:cs="Arial"/>
          <w:color w:val="000000"/>
          <w:lang w:val="es-MX" w:eastAsia="en-US"/>
        </w:rPr>
        <w:t xml:space="preserve"> y </w:t>
      </w:r>
      <w:r w:rsidRPr="004937A5">
        <w:rPr>
          <w:rFonts w:ascii="Arial" w:hAnsi="Arial" w:cs="Arial"/>
          <w:b/>
          <w:color w:val="000000"/>
          <w:lang w:val="es-MX" w:eastAsia="en-US"/>
        </w:rPr>
        <w:t>“Como se representan jóvenes y adultos ante el consumo de sustancias”</w:t>
      </w:r>
      <w:r w:rsidRPr="004937A5">
        <w:rPr>
          <w:rFonts w:ascii="Arial" w:hAnsi="Arial" w:cs="Arial"/>
          <w:color w:val="000000"/>
          <w:lang w:val="es-MX" w:eastAsia="en-US"/>
        </w:rPr>
        <w:t>, pues la presente actividad requerirá de la experiencia obtenida de las mismas.</w:t>
      </w:r>
    </w:p>
    <w:p w:rsidR="00AE6156" w:rsidRPr="004937A5" w:rsidRDefault="00AE6156" w:rsidP="00AE6156">
      <w:pPr>
        <w:pStyle w:val="ListParagraph"/>
        <w:numPr>
          <w:ilvl w:val="0"/>
          <w:numId w:val="26"/>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El docente explica en clase el propósito de la actividad y hace una breve recapitulación de lo obtenido en las actividades mencionadas para solicitar que cada uno de los equipos realicen un guión para la presentación de un </w:t>
      </w:r>
      <w:proofErr w:type="spellStart"/>
      <w:r w:rsidRPr="004937A5">
        <w:rPr>
          <w:rFonts w:ascii="Arial" w:hAnsi="Arial" w:cs="Arial"/>
          <w:color w:val="000000"/>
          <w:lang w:val="es-MX" w:eastAsia="en-US"/>
        </w:rPr>
        <w:t>sociodrama</w:t>
      </w:r>
      <w:proofErr w:type="spellEnd"/>
      <w:r w:rsidRPr="004937A5">
        <w:rPr>
          <w:rFonts w:ascii="Arial" w:hAnsi="Arial" w:cs="Arial"/>
          <w:color w:val="000000"/>
          <w:lang w:val="es-MX" w:eastAsia="en-US"/>
        </w:rPr>
        <w:t xml:space="preserve"> con duración de 10 minutos que contemple: </w:t>
      </w: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r w:rsidRPr="004937A5">
        <w:rPr>
          <w:rFonts w:ascii="Arial" w:hAnsi="Arial" w:cs="Arial"/>
          <w:b/>
          <w:color w:val="000000"/>
          <w:lang w:val="es-MX" w:eastAsia="en-US"/>
        </w:rPr>
        <w:t>a)</w:t>
      </w:r>
      <w:r w:rsidRPr="004937A5">
        <w:rPr>
          <w:rFonts w:ascii="Arial" w:hAnsi="Arial" w:cs="Arial"/>
          <w:color w:val="000000"/>
          <w:lang w:val="es-MX" w:eastAsia="en-US"/>
        </w:rPr>
        <w:t xml:space="preserve"> el escenario comunitario con sus recursos y amenazas,</w:t>
      </w: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r w:rsidRPr="004937A5">
        <w:rPr>
          <w:rFonts w:ascii="Arial" w:hAnsi="Arial" w:cs="Arial"/>
          <w:b/>
          <w:color w:val="000000"/>
          <w:lang w:val="es-MX" w:eastAsia="en-US"/>
        </w:rPr>
        <w:t xml:space="preserve">b) </w:t>
      </w:r>
      <w:r w:rsidRPr="004937A5">
        <w:rPr>
          <w:rFonts w:ascii="Arial" w:hAnsi="Arial" w:cs="Arial"/>
          <w:color w:val="000000"/>
          <w:lang w:val="es-MX" w:eastAsia="en-US"/>
        </w:rPr>
        <w:t xml:space="preserve">la visión que adultos y jóvenes tienen uno del otro, </w:t>
      </w:r>
    </w:p>
    <w:p w:rsidR="00AE6156" w:rsidRPr="004937A5" w:rsidRDefault="00AE6156" w:rsidP="00AE6156">
      <w:pPr>
        <w:pStyle w:val="ListParagraph"/>
        <w:autoSpaceDE w:val="0"/>
        <w:autoSpaceDN w:val="0"/>
        <w:adjustRightInd w:val="0"/>
        <w:jc w:val="both"/>
        <w:rPr>
          <w:rFonts w:ascii="Arial" w:hAnsi="Arial" w:cs="Arial"/>
          <w:color w:val="000000"/>
          <w:lang w:val="es-MX" w:eastAsia="en-US"/>
        </w:rPr>
      </w:pPr>
      <w:r w:rsidRPr="004937A5">
        <w:rPr>
          <w:rFonts w:ascii="Arial" w:hAnsi="Arial" w:cs="Arial"/>
          <w:b/>
          <w:color w:val="000000"/>
          <w:lang w:val="es-MX" w:eastAsia="en-US"/>
        </w:rPr>
        <w:t>c)</w:t>
      </w:r>
      <w:r w:rsidRPr="004937A5">
        <w:rPr>
          <w:rFonts w:ascii="Arial" w:hAnsi="Arial" w:cs="Arial"/>
          <w:color w:val="000000"/>
          <w:lang w:val="es-MX" w:eastAsia="en-US"/>
        </w:rPr>
        <w:t xml:space="preserve"> las propuestas para cambiar dichas representaciones y el uso de los recursos comunitarios.  </w:t>
      </w:r>
    </w:p>
    <w:p w:rsidR="00AE6156" w:rsidRPr="004937A5" w:rsidRDefault="00AE6156" w:rsidP="00AE6156">
      <w:pPr>
        <w:pStyle w:val="ListParagraph"/>
        <w:numPr>
          <w:ilvl w:val="0"/>
          <w:numId w:val="26"/>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Los </w:t>
      </w:r>
      <w:proofErr w:type="spellStart"/>
      <w:r w:rsidRPr="004937A5">
        <w:rPr>
          <w:rFonts w:ascii="Arial" w:hAnsi="Arial" w:cs="Arial"/>
          <w:color w:val="000000"/>
          <w:lang w:val="es-MX" w:eastAsia="en-US"/>
        </w:rPr>
        <w:t>sociodramas</w:t>
      </w:r>
      <w:proofErr w:type="spellEnd"/>
      <w:r w:rsidRPr="004937A5">
        <w:rPr>
          <w:rFonts w:ascii="Arial" w:hAnsi="Arial" w:cs="Arial"/>
          <w:color w:val="000000"/>
          <w:lang w:val="es-MX" w:eastAsia="en-US"/>
        </w:rPr>
        <w:t xml:space="preserve"> se presentaran en el aula para su reflexión y discusión colectiva.</w:t>
      </w:r>
    </w:p>
    <w:p w:rsidR="00AE6156" w:rsidRPr="004937A5" w:rsidRDefault="00AE6156" w:rsidP="00AE6156">
      <w:pPr>
        <w:pStyle w:val="ListParagraph"/>
        <w:numPr>
          <w:ilvl w:val="0"/>
          <w:numId w:val="26"/>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El docente motivará la reflexión y la elaboración de propuestas para que dichos </w:t>
      </w:r>
      <w:proofErr w:type="spellStart"/>
      <w:r w:rsidRPr="004937A5">
        <w:rPr>
          <w:rFonts w:ascii="Arial" w:hAnsi="Arial" w:cs="Arial"/>
          <w:color w:val="000000"/>
          <w:lang w:val="es-MX" w:eastAsia="en-US"/>
        </w:rPr>
        <w:t>sociodramas</w:t>
      </w:r>
      <w:proofErr w:type="spellEnd"/>
      <w:r w:rsidRPr="004937A5">
        <w:rPr>
          <w:rFonts w:ascii="Arial" w:hAnsi="Arial" w:cs="Arial"/>
          <w:color w:val="000000"/>
          <w:lang w:val="es-MX" w:eastAsia="en-US"/>
        </w:rPr>
        <w:t xml:space="preserve"> puedan ser llevados al ámbito comunitario para su presentación ante un público de jóvenes y adultos con los que se pueda poner en acto las representaciones sociales entre ambos actores sociales y reflexionar en el cambio de las mismas.</w:t>
      </w:r>
    </w:p>
    <w:p w:rsidR="00AE6156" w:rsidRPr="004937A5" w:rsidRDefault="00AE6156" w:rsidP="00AE6156">
      <w:pPr>
        <w:jc w:val="both"/>
        <w:rPr>
          <w:rFonts w:ascii="Arial" w:hAnsi="Arial" w:cs="Arial"/>
          <w:b/>
        </w:rPr>
      </w:pPr>
    </w:p>
    <w:p w:rsidR="00AE6156" w:rsidRPr="004937A5" w:rsidRDefault="00AE6156" w:rsidP="00AE6156">
      <w:pPr>
        <w:jc w:val="both"/>
        <w:outlineLvl w:val="0"/>
        <w:rPr>
          <w:rFonts w:ascii="Arial" w:hAnsi="Arial" w:cs="Arial"/>
          <w:b/>
        </w:rPr>
      </w:pPr>
      <w:r w:rsidRPr="004937A5">
        <w:rPr>
          <w:rFonts w:ascii="Arial" w:hAnsi="Arial" w:cs="Arial"/>
          <w:b/>
        </w:rPr>
        <w:t>Seguimiento:</w:t>
      </w:r>
    </w:p>
    <w:p w:rsidR="00AE6156" w:rsidRPr="004937A5" w:rsidRDefault="00AE6156" w:rsidP="00AE6156">
      <w:pPr>
        <w:jc w:val="both"/>
        <w:outlineLvl w:val="0"/>
        <w:rPr>
          <w:rFonts w:ascii="Arial" w:hAnsi="Arial" w:cs="Arial"/>
          <w:b/>
        </w:rPr>
      </w:pPr>
    </w:p>
    <w:p w:rsidR="00AE6156" w:rsidRPr="004937A5" w:rsidRDefault="00AE6156" w:rsidP="00AE6156">
      <w:pPr>
        <w:jc w:val="both"/>
        <w:outlineLvl w:val="0"/>
        <w:rPr>
          <w:rFonts w:ascii="Arial" w:hAnsi="Arial" w:cs="Arial"/>
          <w:b/>
        </w:rPr>
      </w:pPr>
    </w:p>
    <w:p w:rsidR="00AE6156" w:rsidRPr="004937A5" w:rsidRDefault="00AE6156" w:rsidP="00AE6156">
      <w:pPr>
        <w:pStyle w:val="ListParagraph"/>
        <w:numPr>
          <w:ilvl w:val="0"/>
          <w:numId w:val="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Gestión por parte de las y los jóvenes de espacios de presentación de sus trabajos y </w:t>
      </w:r>
      <w:proofErr w:type="spellStart"/>
      <w:r w:rsidRPr="004937A5">
        <w:rPr>
          <w:rFonts w:ascii="Arial" w:hAnsi="Arial" w:cs="Arial"/>
          <w:color w:val="000000"/>
          <w:lang w:val="es-MX" w:eastAsia="en-US"/>
        </w:rPr>
        <w:t>sociodramas</w:t>
      </w:r>
      <w:proofErr w:type="spellEnd"/>
      <w:r w:rsidRPr="004937A5">
        <w:rPr>
          <w:rFonts w:ascii="Arial" w:hAnsi="Arial" w:cs="Arial"/>
          <w:color w:val="000000"/>
          <w:lang w:val="es-MX" w:eastAsia="en-US"/>
        </w:rPr>
        <w:t>.</w:t>
      </w:r>
    </w:p>
    <w:p w:rsidR="00AE6156" w:rsidRPr="004937A5" w:rsidRDefault="00AE6156" w:rsidP="00AE6156">
      <w:pPr>
        <w:numPr>
          <w:ilvl w:val="0"/>
          <w:numId w:val="3"/>
        </w:numPr>
        <w:jc w:val="both"/>
        <w:rPr>
          <w:rFonts w:ascii="Arial" w:hAnsi="Arial" w:cs="Arial"/>
        </w:rPr>
      </w:pPr>
      <w:r w:rsidRPr="004937A5">
        <w:rPr>
          <w:rFonts w:ascii="Arial" w:hAnsi="Arial" w:cs="Arial"/>
        </w:rPr>
        <w:t xml:space="preserve">Presentación comunitaria de los </w:t>
      </w:r>
      <w:proofErr w:type="spellStart"/>
      <w:r w:rsidRPr="004937A5">
        <w:rPr>
          <w:rFonts w:ascii="Arial" w:hAnsi="Arial" w:cs="Arial"/>
        </w:rPr>
        <w:t>sociodramas</w:t>
      </w:r>
      <w:proofErr w:type="spellEnd"/>
      <w:r w:rsidRPr="004937A5">
        <w:rPr>
          <w:rFonts w:ascii="Arial" w:hAnsi="Arial" w:cs="Arial"/>
        </w:rPr>
        <w:t>.</w:t>
      </w:r>
    </w:p>
    <w:p w:rsidR="00AE6156" w:rsidRPr="004937A5" w:rsidRDefault="00AE6156" w:rsidP="00AE6156">
      <w:pPr>
        <w:rPr>
          <w:rFonts w:ascii="Arial" w:hAnsi="Arial" w:cs="Arial"/>
        </w:rPr>
      </w:pPr>
    </w:p>
    <w:p w:rsidR="00782721" w:rsidRPr="00AE6156" w:rsidRDefault="00782721" w:rsidP="00782721">
      <w:pPr>
        <w:jc w:val="center"/>
        <w:rPr>
          <w:rFonts w:ascii="Arial" w:hAnsi="Arial" w:cs="Arial"/>
          <w:b/>
        </w:rPr>
      </w:pPr>
    </w:p>
    <w:sectPr w:rsidR="00782721" w:rsidRPr="00AE6156" w:rsidSect="00782721">
      <w:pgSz w:w="11906" w:h="16838"/>
      <w:pgMar w:top="1361" w:right="1304" w:bottom="136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vetica-Condense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pperplate Gothic Bold">
    <w:altName w:val="Arial"/>
    <w:charset w:val="00"/>
    <w:family w:val="swiss"/>
    <w:pitch w:val="variable"/>
    <w:sig w:usb0="00000003" w:usb1="00000000" w:usb2="00000000" w:usb3="00000000" w:csb0="00000001" w:csb1="00000000"/>
  </w:font>
  <w:font w:name="Aharoni">
    <w:panose1 w:val="00000000000000000000"/>
    <w:charset w:val="B1"/>
    <w:family w:val="auto"/>
    <w:notTrueType/>
    <w:pitch w:val="variable"/>
    <w:sig w:usb0="00001801" w:usb1="00000000" w:usb2="00000000" w:usb3="00000000" w:csb0="0000002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75CF"/>
    <w:multiLevelType w:val="hybridMultilevel"/>
    <w:tmpl w:val="96D27828"/>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
    <w:nsid w:val="05E557E5"/>
    <w:multiLevelType w:val="hybridMultilevel"/>
    <w:tmpl w:val="22102122"/>
    <w:lvl w:ilvl="0" w:tplc="D1C6535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109B2E84"/>
    <w:multiLevelType w:val="hybridMultilevel"/>
    <w:tmpl w:val="5276F3FC"/>
    <w:lvl w:ilvl="0" w:tplc="080A0019">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125E5D09"/>
    <w:multiLevelType w:val="hybridMultilevel"/>
    <w:tmpl w:val="CDAA6E36"/>
    <w:lvl w:ilvl="0" w:tplc="7FD6BF3A">
      <w:start w:val="1"/>
      <w:numFmt w:val="decimal"/>
      <w:lvlText w:val="%1."/>
      <w:lvlJc w:val="left"/>
      <w:pPr>
        <w:ind w:left="720" w:hanging="360"/>
      </w:pPr>
      <w:rPr>
        <w:rFonts w:cs="Times New Roman" w:hint="default"/>
        <w:b w:val="0"/>
        <w:color w:val="auto"/>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
    <w:nsid w:val="13474757"/>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58C44B0"/>
    <w:multiLevelType w:val="hybridMultilevel"/>
    <w:tmpl w:val="B5F61B4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6">
    <w:nsid w:val="1B9302AE"/>
    <w:multiLevelType w:val="hybridMultilevel"/>
    <w:tmpl w:val="39D867EA"/>
    <w:lvl w:ilvl="0" w:tplc="FA68184A">
      <w:start w:val="1"/>
      <w:numFmt w:val="decimal"/>
      <w:lvlText w:val="%1."/>
      <w:lvlJc w:val="left"/>
      <w:pPr>
        <w:ind w:left="1080" w:hanging="360"/>
      </w:pPr>
      <w:rPr>
        <w:rFonts w:ascii="Arial" w:eastAsia="Times New Roman" w:hAnsi="Arial" w:cs="Arial"/>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7">
    <w:nsid w:val="22817136"/>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8">
    <w:nsid w:val="2382662E"/>
    <w:multiLevelType w:val="hybridMultilevel"/>
    <w:tmpl w:val="46D00604"/>
    <w:lvl w:ilvl="0" w:tplc="649C3C8C">
      <w:start w:val="1"/>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2CA02D10"/>
    <w:multiLevelType w:val="hybridMultilevel"/>
    <w:tmpl w:val="15688C54"/>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0">
    <w:nsid w:val="329959BA"/>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333243DF"/>
    <w:multiLevelType w:val="hybridMultilevel"/>
    <w:tmpl w:val="5566993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2">
    <w:nsid w:val="36A10532"/>
    <w:multiLevelType w:val="hybridMultilevel"/>
    <w:tmpl w:val="1AD0E188"/>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3">
    <w:nsid w:val="37B26D21"/>
    <w:multiLevelType w:val="hybridMultilevel"/>
    <w:tmpl w:val="E39A13FA"/>
    <w:lvl w:ilvl="0" w:tplc="D2BCFF46">
      <w:start w:val="1"/>
      <w:numFmt w:val="upperLetter"/>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14">
    <w:nsid w:val="3C22362E"/>
    <w:multiLevelType w:val="hybridMultilevel"/>
    <w:tmpl w:val="980EC498"/>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409E2267"/>
    <w:multiLevelType w:val="hybridMultilevel"/>
    <w:tmpl w:val="98C67C40"/>
    <w:lvl w:ilvl="0" w:tplc="C87A8DF6">
      <w:start w:val="1"/>
      <w:numFmt w:val="decimal"/>
      <w:lvlText w:val="%1."/>
      <w:lvlJc w:val="left"/>
      <w:pPr>
        <w:ind w:left="720" w:hanging="360"/>
      </w:pPr>
      <w:rPr>
        <w:rFonts w:ascii="Helvetica-Condensed" w:hAnsi="Helvetica-Condensed" w:cs="Helvetica-Condensed"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6">
    <w:nsid w:val="445372DB"/>
    <w:multiLevelType w:val="hybridMultilevel"/>
    <w:tmpl w:val="1834FBBC"/>
    <w:lvl w:ilvl="0" w:tplc="080A000B">
      <w:start w:val="1"/>
      <w:numFmt w:val="bullet"/>
      <w:lvlText w:val=""/>
      <w:lvlJc w:val="left"/>
      <w:pPr>
        <w:ind w:left="1440" w:hanging="360"/>
      </w:pPr>
      <w:rPr>
        <w:rFonts w:ascii="Wingdings" w:hAnsi="Wingdings"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17">
    <w:nsid w:val="51D17913"/>
    <w:multiLevelType w:val="hybridMultilevel"/>
    <w:tmpl w:val="AAE48220"/>
    <w:lvl w:ilvl="0" w:tplc="A87C4DB6">
      <w:start w:val="1"/>
      <w:numFmt w:val="decimal"/>
      <w:lvlText w:val="%1."/>
      <w:lvlJc w:val="left"/>
      <w:pPr>
        <w:ind w:left="1080" w:hanging="360"/>
      </w:pPr>
      <w:rPr>
        <w:rFonts w:cs="Times New Roman" w:hint="default"/>
      </w:rPr>
    </w:lvl>
    <w:lvl w:ilvl="1" w:tplc="080A0019">
      <w:start w:val="1"/>
      <w:numFmt w:val="lowerLetter"/>
      <w:lvlText w:val="%2."/>
      <w:lvlJc w:val="left"/>
      <w:pPr>
        <w:ind w:left="1800" w:hanging="360"/>
      </w:pPr>
      <w:rPr>
        <w:rFonts w:cs="Times New Roman"/>
      </w:rPr>
    </w:lvl>
    <w:lvl w:ilvl="2" w:tplc="080A001B">
      <w:start w:val="1"/>
      <w:numFmt w:val="lowerRoman"/>
      <w:lvlText w:val="%3."/>
      <w:lvlJc w:val="right"/>
      <w:pPr>
        <w:ind w:left="2520" w:hanging="180"/>
      </w:pPr>
      <w:rPr>
        <w:rFonts w:cs="Times New Roman"/>
      </w:rPr>
    </w:lvl>
    <w:lvl w:ilvl="3" w:tplc="080A000F">
      <w:start w:val="1"/>
      <w:numFmt w:val="decimal"/>
      <w:lvlText w:val="%4."/>
      <w:lvlJc w:val="left"/>
      <w:pPr>
        <w:ind w:left="3240" w:hanging="360"/>
      </w:pPr>
      <w:rPr>
        <w:rFonts w:cs="Times New Roman"/>
      </w:rPr>
    </w:lvl>
    <w:lvl w:ilvl="4" w:tplc="080A0019">
      <w:start w:val="1"/>
      <w:numFmt w:val="lowerLetter"/>
      <w:lvlText w:val="%5."/>
      <w:lvlJc w:val="left"/>
      <w:pPr>
        <w:ind w:left="3960" w:hanging="360"/>
      </w:pPr>
      <w:rPr>
        <w:rFonts w:cs="Times New Roman"/>
      </w:rPr>
    </w:lvl>
    <w:lvl w:ilvl="5" w:tplc="080A001B">
      <w:start w:val="1"/>
      <w:numFmt w:val="lowerRoman"/>
      <w:lvlText w:val="%6."/>
      <w:lvlJc w:val="right"/>
      <w:pPr>
        <w:ind w:left="4680" w:hanging="180"/>
      </w:pPr>
      <w:rPr>
        <w:rFonts w:cs="Times New Roman"/>
      </w:rPr>
    </w:lvl>
    <w:lvl w:ilvl="6" w:tplc="080A000F">
      <w:start w:val="1"/>
      <w:numFmt w:val="decimal"/>
      <w:lvlText w:val="%7."/>
      <w:lvlJc w:val="left"/>
      <w:pPr>
        <w:ind w:left="5400" w:hanging="360"/>
      </w:pPr>
      <w:rPr>
        <w:rFonts w:cs="Times New Roman"/>
      </w:rPr>
    </w:lvl>
    <w:lvl w:ilvl="7" w:tplc="080A0019">
      <w:start w:val="1"/>
      <w:numFmt w:val="lowerLetter"/>
      <w:lvlText w:val="%8."/>
      <w:lvlJc w:val="left"/>
      <w:pPr>
        <w:ind w:left="6120" w:hanging="360"/>
      </w:pPr>
      <w:rPr>
        <w:rFonts w:cs="Times New Roman"/>
      </w:rPr>
    </w:lvl>
    <w:lvl w:ilvl="8" w:tplc="080A001B">
      <w:start w:val="1"/>
      <w:numFmt w:val="lowerRoman"/>
      <w:lvlText w:val="%9."/>
      <w:lvlJc w:val="right"/>
      <w:pPr>
        <w:ind w:left="6840" w:hanging="180"/>
      </w:pPr>
      <w:rPr>
        <w:rFonts w:cs="Times New Roman"/>
      </w:rPr>
    </w:lvl>
  </w:abstractNum>
  <w:abstractNum w:abstractNumId="18">
    <w:nsid w:val="53D966FC"/>
    <w:multiLevelType w:val="hybridMultilevel"/>
    <w:tmpl w:val="CD1A19D8"/>
    <w:lvl w:ilvl="0" w:tplc="C78E15E2">
      <w:start w:val="1"/>
      <w:numFmt w:val="decimal"/>
      <w:lvlText w:val="%1."/>
      <w:lvlJc w:val="left"/>
      <w:pPr>
        <w:ind w:left="644" w:hanging="360"/>
      </w:pPr>
      <w:rPr>
        <w:rFonts w:cs="Times New Roman" w:hint="default"/>
        <w:b w:val="0"/>
        <w:color w:val="auto"/>
      </w:rPr>
    </w:lvl>
    <w:lvl w:ilvl="1" w:tplc="080A0019">
      <w:start w:val="1"/>
      <w:numFmt w:val="lowerLetter"/>
      <w:lvlText w:val="%2."/>
      <w:lvlJc w:val="left"/>
      <w:pPr>
        <w:ind w:left="1364" w:hanging="360"/>
      </w:pPr>
      <w:rPr>
        <w:rFonts w:cs="Times New Roman"/>
      </w:rPr>
    </w:lvl>
    <w:lvl w:ilvl="2" w:tplc="080A001B">
      <w:start w:val="1"/>
      <w:numFmt w:val="lowerRoman"/>
      <w:lvlText w:val="%3."/>
      <w:lvlJc w:val="right"/>
      <w:pPr>
        <w:ind w:left="2084" w:hanging="180"/>
      </w:pPr>
      <w:rPr>
        <w:rFonts w:cs="Times New Roman"/>
      </w:rPr>
    </w:lvl>
    <w:lvl w:ilvl="3" w:tplc="080A000F">
      <w:start w:val="1"/>
      <w:numFmt w:val="decimal"/>
      <w:lvlText w:val="%4."/>
      <w:lvlJc w:val="left"/>
      <w:pPr>
        <w:ind w:left="2804" w:hanging="360"/>
      </w:pPr>
      <w:rPr>
        <w:rFonts w:cs="Times New Roman"/>
      </w:rPr>
    </w:lvl>
    <w:lvl w:ilvl="4" w:tplc="080A0019">
      <w:start w:val="1"/>
      <w:numFmt w:val="lowerLetter"/>
      <w:lvlText w:val="%5."/>
      <w:lvlJc w:val="left"/>
      <w:pPr>
        <w:ind w:left="3524" w:hanging="360"/>
      </w:pPr>
      <w:rPr>
        <w:rFonts w:cs="Times New Roman"/>
      </w:rPr>
    </w:lvl>
    <w:lvl w:ilvl="5" w:tplc="080A001B">
      <w:start w:val="1"/>
      <w:numFmt w:val="lowerRoman"/>
      <w:lvlText w:val="%6."/>
      <w:lvlJc w:val="right"/>
      <w:pPr>
        <w:ind w:left="4244" w:hanging="180"/>
      </w:pPr>
      <w:rPr>
        <w:rFonts w:cs="Times New Roman"/>
      </w:rPr>
    </w:lvl>
    <w:lvl w:ilvl="6" w:tplc="080A000F">
      <w:start w:val="1"/>
      <w:numFmt w:val="decimal"/>
      <w:lvlText w:val="%7."/>
      <w:lvlJc w:val="left"/>
      <w:pPr>
        <w:ind w:left="4964" w:hanging="360"/>
      </w:pPr>
      <w:rPr>
        <w:rFonts w:cs="Times New Roman"/>
      </w:rPr>
    </w:lvl>
    <w:lvl w:ilvl="7" w:tplc="080A0019">
      <w:start w:val="1"/>
      <w:numFmt w:val="lowerLetter"/>
      <w:lvlText w:val="%8."/>
      <w:lvlJc w:val="left"/>
      <w:pPr>
        <w:ind w:left="5684" w:hanging="360"/>
      </w:pPr>
      <w:rPr>
        <w:rFonts w:cs="Times New Roman"/>
      </w:rPr>
    </w:lvl>
    <w:lvl w:ilvl="8" w:tplc="080A001B">
      <w:start w:val="1"/>
      <w:numFmt w:val="lowerRoman"/>
      <w:lvlText w:val="%9."/>
      <w:lvlJc w:val="right"/>
      <w:pPr>
        <w:ind w:left="6404" w:hanging="180"/>
      </w:pPr>
      <w:rPr>
        <w:rFonts w:cs="Times New Roman"/>
      </w:rPr>
    </w:lvl>
  </w:abstractNum>
  <w:abstractNum w:abstractNumId="19">
    <w:nsid w:val="55FB4EE4"/>
    <w:multiLevelType w:val="hybridMultilevel"/>
    <w:tmpl w:val="2EA85A42"/>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0">
    <w:nsid w:val="57744EE8"/>
    <w:multiLevelType w:val="hybridMultilevel"/>
    <w:tmpl w:val="C20CF192"/>
    <w:lvl w:ilvl="0" w:tplc="E12A9BB4">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656B7A8C"/>
    <w:multiLevelType w:val="hybridMultilevel"/>
    <w:tmpl w:val="464C60C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2">
    <w:nsid w:val="73E03695"/>
    <w:multiLevelType w:val="hybridMultilevel"/>
    <w:tmpl w:val="32100F5C"/>
    <w:lvl w:ilvl="0" w:tplc="0C0A000F">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23">
    <w:nsid w:val="76270768"/>
    <w:multiLevelType w:val="hybridMultilevel"/>
    <w:tmpl w:val="B4883408"/>
    <w:lvl w:ilvl="0" w:tplc="080A0001">
      <w:start w:val="1"/>
      <w:numFmt w:val="bullet"/>
      <w:lvlText w:val=""/>
      <w:lvlJc w:val="left"/>
      <w:pPr>
        <w:ind w:left="1800" w:hanging="360"/>
      </w:pPr>
      <w:rPr>
        <w:rFonts w:ascii="Symbol" w:hAnsi="Symbol" w:hint="default"/>
      </w:rPr>
    </w:lvl>
    <w:lvl w:ilvl="1" w:tplc="080A0003">
      <w:start w:val="1"/>
      <w:numFmt w:val="bullet"/>
      <w:lvlText w:val="o"/>
      <w:lvlJc w:val="left"/>
      <w:pPr>
        <w:ind w:left="2520" w:hanging="360"/>
      </w:pPr>
      <w:rPr>
        <w:rFonts w:ascii="Courier New" w:hAnsi="Courier New" w:hint="default"/>
      </w:rPr>
    </w:lvl>
    <w:lvl w:ilvl="2" w:tplc="080A0005">
      <w:start w:val="1"/>
      <w:numFmt w:val="bullet"/>
      <w:lvlText w:val=""/>
      <w:lvlJc w:val="left"/>
      <w:pPr>
        <w:ind w:left="3240" w:hanging="360"/>
      </w:pPr>
      <w:rPr>
        <w:rFonts w:ascii="Wingdings" w:hAnsi="Wingdings" w:hint="default"/>
      </w:rPr>
    </w:lvl>
    <w:lvl w:ilvl="3" w:tplc="080A0001">
      <w:start w:val="1"/>
      <w:numFmt w:val="bullet"/>
      <w:lvlText w:val=""/>
      <w:lvlJc w:val="left"/>
      <w:pPr>
        <w:ind w:left="3960" w:hanging="360"/>
      </w:pPr>
      <w:rPr>
        <w:rFonts w:ascii="Symbol" w:hAnsi="Symbol" w:hint="default"/>
      </w:rPr>
    </w:lvl>
    <w:lvl w:ilvl="4" w:tplc="080A0003">
      <w:start w:val="1"/>
      <w:numFmt w:val="bullet"/>
      <w:lvlText w:val="o"/>
      <w:lvlJc w:val="left"/>
      <w:pPr>
        <w:ind w:left="4680" w:hanging="360"/>
      </w:pPr>
      <w:rPr>
        <w:rFonts w:ascii="Courier New" w:hAnsi="Courier New" w:hint="default"/>
      </w:rPr>
    </w:lvl>
    <w:lvl w:ilvl="5" w:tplc="080A0005">
      <w:start w:val="1"/>
      <w:numFmt w:val="bullet"/>
      <w:lvlText w:val=""/>
      <w:lvlJc w:val="left"/>
      <w:pPr>
        <w:ind w:left="5400" w:hanging="360"/>
      </w:pPr>
      <w:rPr>
        <w:rFonts w:ascii="Wingdings" w:hAnsi="Wingdings" w:hint="default"/>
      </w:rPr>
    </w:lvl>
    <w:lvl w:ilvl="6" w:tplc="080A0001">
      <w:start w:val="1"/>
      <w:numFmt w:val="bullet"/>
      <w:lvlText w:val=""/>
      <w:lvlJc w:val="left"/>
      <w:pPr>
        <w:ind w:left="6120" w:hanging="360"/>
      </w:pPr>
      <w:rPr>
        <w:rFonts w:ascii="Symbol" w:hAnsi="Symbol" w:hint="default"/>
      </w:rPr>
    </w:lvl>
    <w:lvl w:ilvl="7" w:tplc="080A0003">
      <w:start w:val="1"/>
      <w:numFmt w:val="bullet"/>
      <w:lvlText w:val="o"/>
      <w:lvlJc w:val="left"/>
      <w:pPr>
        <w:ind w:left="6840" w:hanging="360"/>
      </w:pPr>
      <w:rPr>
        <w:rFonts w:ascii="Courier New" w:hAnsi="Courier New" w:hint="default"/>
      </w:rPr>
    </w:lvl>
    <w:lvl w:ilvl="8" w:tplc="080A0005">
      <w:start w:val="1"/>
      <w:numFmt w:val="bullet"/>
      <w:lvlText w:val=""/>
      <w:lvlJc w:val="left"/>
      <w:pPr>
        <w:ind w:left="7560" w:hanging="360"/>
      </w:pPr>
      <w:rPr>
        <w:rFonts w:ascii="Wingdings" w:hAnsi="Wingdings" w:hint="default"/>
      </w:rPr>
    </w:lvl>
  </w:abstractNum>
  <w:abstractNum w:abstractNumId="24">
    <w:nsid w:val="7E3168F7"/>
    <w:multiLevelType w:val="hybridMultilevel"/>
    <w:tmpl w:val="C180BC5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01">
      <w:start w:val="1"/>
      <w:numFmt w:val="bullet"/>
      <w:lvlText w:val=""/>
      <w:lvlJc w:val="left"/>
      <w:pPr>
        <w:tabs>
          <w:tab w:val="num" w:pos="2340"/>
        </w:tabs>
        <w:ind w:left="2340" w:hanging="360"/>
      </w:pPr>
      <w:rPr>
        <w:rFonts w:ascii="Symbol" w:hAnsi="Symbol" w:hint="default"/>
      </w:rPr>
    </w:lvl>
    <w:lvl w:ilvl="3" w:tplc="AD983210">
      <w:start w:val="1"/>
      <w:numFmt w:val="decimal"/>
      <w:lvlText w:val="%4."/>
      <w:lvlJc w:val="left"/>
      <w:pPr>
        <w:tabs>
          <w:tab w:val="num" w:pos="2880"/>
        </w:tabs>
        <w:ind w:left="2880" w:hanging="360"/>
      </w:pPr>
      <w:rPr>
        <w:rFonts w:cs="Times New Roman" w:hint="default"/>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5">
    <w:nsid w:val="7EC51DCB"/>
    <w:multiLevelType w:val="hybridMultilevel"/>
    <w:tmpl w:val="50CE80C2"/>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num w:numId="1">
    <w:abstractNumId w:val="22"/>
  </w:num>
  <w:num w:numId="2">
    <w:abstractNumId w:val="20"/>
  </w:num>
  <w:num w:numId="3">
    <w:abstractNumId w:val="24"/>
  </w:num>
  <w:num w:numId="4">
    <w:abstractNumId w:val="1"/>
  </w:num>
  <w:num w:numId="5">
    <w:abstractNumId w:val="15"/>
  </w:num>
  <w:num w:numId="6">
    <w:abstractNumId w:val="14"/>
  </w:num>
  <w:num w:numId="7">
    <w:abstractNumId w:val="5"/>
  </w:num>
  <w:num w:numId="8">
    <w:abstractNumId w:val="7"/>
  </w:num>
  <w:num w:numId="9">
    <w:abstractNumId w:val="0"/>
  </w:num>
  <w:num w:numId="10">
    <w:abstractNumId w:val="6"/>
  </w:num>
  <w:num w:numId="11">
    <w:abstractNumId w:val="16"/>
  </w:num>
  <w:num w:numId="12">
    <w:abstractNumId w:val="21"/>
  </w:num>
  <w:num w:numId="13">
    <w:abstractNumId w:val="10"/>
  </w:num>
  <w:num w:numId="14">
    <w:abstractNumId w:val="12"/>
  </w:num>
  <w:num w:numId="15">
    <w:abstractNumId w:val="25"/>
  </w:num>
  <w:num w:numId="16">
    <w:abstractNumId w:val="17"/>
  </w:num>
  <w:num w:numId="17">
    <w:abstractNumId w:val="23"/>
  </w:num>
  <w:num w:numId="18">
    <w:abstractNumId w:val="2"/>
  </w:num>
  <w:num w:numId="19">
    <w:abstractNumId w:val="18"/>
  </w:num>
  <w:num w:numId="20">
    <w:abstractNumId w:val="3"/>
  </w:num>
  <w:num w:numId="21">
    <w:abstractNumId w:val="19"/>
  </w:num>
  <w:num w:numId="22">
    <w:abstractNumId w:val="8"/>
  </w:num>
  <w:num w:numId="23">
    <w:abstractNumId w:val="4"/>
  </w:num>
  <w:num w:numId="24">
    <w:abstractNumId w:val="9"/>
  </w:num>
  <w:num w:numId="25">
    <w:abstractNumId w:val="13"/>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782721"/>
    <w:rsid w:val="001D0B3B"/>
    <w:rsid w:val="00222AA0"/>
    <w:rsid w:val="00782721"/>
    <w:rsid w:val="00AE6156"/>
    <w:rsid w:val="00BA69CD"/>
    <w:rsid w:val="00D573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721"/>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Paragraph">
    <w:name w:val="List Paragraph"/>
    <w:basedOn w:val="Normal"/>
    <w:rsid w:val="00782721"/>
    <w:pPr>
      <w:ind w:left="720"/>
    </w:pPr>
    <w:rPr>
      <w:rFonts w:eastAsia="Calibri"/>
      <w:lang w:val="es-ES"/>
    </w:rPr>
  </w:style>
  <w:style w:type="paragraph" w:styleId="Textodeglobo">
    <w:name w:val="Balloon Text"/>
    <w:basedOn w:val="Normal"/>
    <w:link w:val="TextodegloboCar"/>
    <w:uiPriority w:val="99"/>
    <w:semiHidden/>
    <w:unhideWhenUsed/>
    <w:rsid w:val="00782721"/>
    <w:rPr>
      <w:rFonts w:ascii="Tahoma" w:hAnsi="Tahoma" w:cs="Tahoma"/>
      <w:sz w:val="16"/>
      <w:szCs w:val="16"/>
    </w:rPr>
  </w:style>
  <w:style w:type="character" w:customStyle="1" w:styleId="TextodegloboCar">
    <w:name w:val="Texto de globo Car"/>
    <w:basedOn w:val="Fuentedeprrafopredeter"/>
    <w:link w:val="Textodeglobo"/>
    <w:uiPriority w:val="99"/>
    <w:semiHidden/>
    <w:rsid w:val="00782721"/>
    <w:rPr>
      <w:rFonts w:ascii="Tahoma" w:eastAsia="Times New Roman" w:hAnsi="Tahoma" w:cs="Tahoma"/>
      <w:sz w:val="16"/>
      <w:szCs w:val="16"/>
      <w:lang w:val="es-MX" w:eastAsia="es-ES"/>
    </w:rPr>
  </w:style>
  <w:style w:type="paragraph" w:styleId="Textoindependiente">
    <w:name w:val="Body Text"/>
    <w:basedOn w:val="Normal"/>
    <w:link w:val="TextoindependienteCar"/>
    <w:rsid w:val="00782721"/>
    <w:pPr>
      <w:jc w:val="both"/>
    </w:pPr>
    <w:rPr>
      <w:rFonts w:eastAsia="Calibri"/>
      <w:bCs/>
    </w:rPr>
  </w:style>
  <w:style w:type="character" w:customStyle="1" w:styleId="TextoindependienteCar">
    <w:name w:val="Texto independiente Car"/>
    <w:basedOn w:val="Fuentedeprrafopredeter"/>
    <w:link w:val="Textoindependiente"/>
    <w:rsid w:val="00782721"/>
    <w:rPr>
      <w:rFonts w:ascii="Times New Roman" w:eastAsia="Calibri" w:hAnsi="Times New Roman" w:cs="Times New Roman"/>
      <w:bCs/>
      <w:sz w:val="24"/>
      <w:szCs w:val="24"/>
      <w:lang w:val="es-MX" w:eastAsia="es-ES"/>
    </w:rPr>
  </w:style>
  <w:style w:type="paragraph" w:styleId="Textoindependiente2">
    <w:name w:val="Body Text 2"/>
    <w:basedOn w:val="Normal"/>
    <w:link w:val="Textoindependiente2Car"/>
    <w:rsid w:val="00782721"/>
    <w:pPr>
      <w:spacing w:line="360" w:lineRule="auto"/>
      <w:ind w:right="425"/>
      <w:jc w:val="both"/>
    </w:pPr>
    <w:rPr>
      <w:rFonts w:eastAsia="Calibri"/>
      <w:lang w:val="es-ES"/>
    </w:rPr>
  </w:style>
  <w:style w:type="character" w:customStyle="1" w:styleId="Textoindependiente2Car">
    <w:name w:val="Texto independiente 2 Car"/>
    <w:basedOn w:val="Fuentedeprrafopredeter"/>
    <w:link w:val="Textoindependiente2"/>
    <w:rsid w:val="00782721"/>
    <w:rPr>
      <w:rFonts w:ascii="Times New Roman" w:eastAsia="Calibri" w:hAnsi="Times New Roman" w:cs="Times New Roman"/>
      <w:sz w:val="24"/>
      <w:szCs w:val="24"/>
      <w:lang w:eastAsia="es-ES"/>
    </w:rPr>
  </w:style>
  <w:style w:type="character" w:styleId="Hipervnculo">
    <w:name w:val="Hyperlink"/>
    <w:basedOn w:val="Fuentedeprrafopredeter"/>
    <w:rsid w:val="00AE615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iodrogas.cl/biblioteca/digital/XI_premio_de_investigacion.pdf"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hyperlink" Target="http://www.existedios.com/Gratis_ClipArt_Imagenes_Dibujos_Graficos_Biblia_Christiana/GaleriaDeDibujoCristianoSimbolosReligiososCatolicos_ClipArt/GaleriaCristianoSimbolosReligiososPaginas/IglesiasDibujosReligiososCristianos002_gif.htm"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www.dibujosparapintar.com/hoja3d.html"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www.dibujosparapintar.com/hoja20.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hyperlink" Target="http://profesiones.dibujos.net/medicos/doctor-veterano-1860.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27103-F6EA-4BAD-94BD-1FA9C85D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3266</Words>
  <Characters>17966</Characters>
  <Application>Microsoft Office Word</Application>
  <DocSecurity>0</DocSecurity>
  <Lines>149</Lines>
  <Paragraphs>42</Paragraphs>
  <ScaleCrop>false</ScaleCrop>
  <Company/>
  <LinksUpToDate>false</LinksUpToDate>
  <CharactersWithSpaces>21190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3</cp:revision>
  <dcterms:created xsi:type="dcterms:W3CDTF">2010-06-21T06:52:00Z</dcterms:created>
  <dcterms:modified xsi:type="dcterms:W3CDTF">2010-06-21T06:53:00Z</dcterms:modified>
</cp:coreProperties>
</file>